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4" w:rsidRDefault="00604F24" w:rsidP="00604F24">
      <w:pPr>
        <w:rPr>
          <w:rFonts w:ascii="Arial" w:hAnsi="Arial" w:cs="Arial"/>
          <w:b/>
          <w:bCs/>
          <w:noProof/>
          <w:color w:val="548DD4" w:themeColor="text2" w:themeTint="99"/>
          <w:sz w:val="28"/>
        </w:rPr>
      </w:pPr>
      <w:r w:rsidRPr="00604F24">
        <w:rPr>
          <w:rFonts w:ascii="Arial" w:hAnsi="Arial" w:cs="Arial"/>
          <w:b/>
          <w:bCs/>
          <w:noProof/>
          <w:color w:val="548DD4" w:themeColor="text2" w:themeTint="99"/>
          <w:sz w:val="28"/>
        </w:rPr>
        <w:t xml:space="preserve">Residential Volunteer – </w:t>
      </w:r>
    </w:p>
    <w:p w:rsidR="00604F24" w:rsidRPr="00604F24" w:rsidRDefault="00604F24" w:rsidP="00604F24">
      <w:pPr>
        <w:rPr>
          <w:rFonts w:ascii="Arial" w:hAnsi="Arial" w:cs="Arial"/>
          <w:b/>
          <w:bCs/>
          <w:color w:val="548DD4" w:themeColor="text2" w:themeTint="99"/>
          <w:sz w:val="28"/>
        </w:rPr>
      </w:pPr>
      <w:r w:rsidRPr="00604F24">
        <w:rPr>
          <w:rFonts w:ascii="Arial" w:hAnsi="Arial" w:cs="Arial"/>
          <w:b/>
          <w:bCs/>
          <w:noProof/>
          <w:color w:val="548DD4" w:themeColor="text2" w:themeTint="99"/>
          <w:sz w:val="28"/>
        </w:rPr>
        <w:t>Visitor Experience, Forsinard Flows to the Future Project</w:t>
      </w:r>
    </w:p>
    <w:p w:rsidR="00604F24" w:rsidRDefault="00604F24" w:rsidP="00604F24">
      <w:pPr>
        <w:rPr>
          <w:rFonts w:ascii="Arial" w:hAnsi="Arial" w:cs="Arial"/>
          <w:sz w:val="16"/>
        </w:rPr>
      </w:pPr>
    </w:p>
    <w:p w:rsidR="00604F24" w:rsidRDefault="00604F24" w:rsidP="00604F24">
      <w:pPr>
        <w:ind w:left="720" w:hanging="720"/>
        <w:rPr>
          <w:rFonts w:ascii="Arial" w:hAnsi="Arial" w:cs="Arial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6588"/>
      </w:tblGrid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Where:</w:t>
            </w: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 w:rsidRPr="00A113A7">
              <w:rPr>
                <w:rFonts w:ascii="Arial" w:hAnsi="Arial" w:cs="Arial"/>
                <w:noProof/>
                <w:sz w:val="22"/>
              </w:rPr>
              <w:t>Forsinard Flows nature reserve</w:t>
            </w:r>
            <w:bookmarkStart w:id="0" w:name="_GoBack"/>
            <w:bookmarkEnd w:id="0"/>
          </w:p>
        </w:tc>
      </w:tr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 w:rsidRPr="00A113A7">
              <w:rPr>
                <w:rFonts w:ascii="Arial" w:hAnsi="Arial" w:cs="Arial"/>
                <w:noProof/>
                <w:sz w:val="22"/>
              </w:rPr>
              <w:t>Highland</w:t>
            </w:r>
          </w:p>
        </w:tc>
      </w:tr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When:</w:t>
            </w: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October- February</w:t>
            </w:r>
          </w:p>
        </w:tc>
      </w:tr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Commitment:</w:t>
            </w: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5 months</w:t>
            </w:r>
          </w:p>
        </w:tc>
      </w:tr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Duration:</w:t>
            </w: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sz w:val="22"/>
              </w:rPr>
            </w:pPr>
            <w:r w:rsidRPr="00A113A7">
              <w:rPr>
                <w:rFonts w:ascii="Arial" w:hAnsi="Arial" w:cs="Arial"/>
                <w:noProof/>
                <w:sz w:val="22"/>
              </w:rPr>
              <w:t>ongoing</w:t>
            </w:r>
          </w:p>
        </w:tc>
      </w:tr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sz w:val="22"/>
              </w:rPr>
            </w:pPr>
          </w:p>
        </w:tc>
      </w:tr>
      <w:tr w:rsidR="00604F24" w:rsidTr="00604F2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04F24" w:rsidRDefault="00604F24" w:rsidP="0016621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588" w:type="dxa"/>
          </w:tcPr>
          <w:p w:rsidR="00604F24" w:rsidRDefault="00604F24" w:rsidP="00166211">
            <w:pPr>
              <w:rPr>
                <w:rFonts w:ascii="Arial" w:hAnsi="Arial" w:cs="Arial"/>
                <w:sz w:val="22"/>
              </w:rPr>
            </w:pPr>
          </w:p>
        </w:tc>
      </w:tr>
    </w:tbl>
    <w:p w:rsidR="00604F24" w:rsidRDefault="00604F24" w:rsidP="00604F24">
      <w:pPr>
        <w:rPr>
          <w:rFonts w:ascii="Arial" w:hAnsi="Arial" w:cs="Arial"/>
          <w:sz w:val="22"/>
        </w:rPr>
      </w:pPr>
    </w:p>
    <w:p w:rsidR="00604F24" w:rsidRPr="00604F24" w:rsidRDefault="00604F24" w:rsidP="00604F24">
      <w:pPr>
        <w:rPr>
          <w:rFonts w:ascii="Arial" w:hAnsi="Arial" w:cs="Arial"/>
          <w:b/>
          <w:color w:val="548DD4" w:themeColor="text2" w:themeTint="99"/>
        </w:rPr>
      </w:pPr>
      <w:r w:rsidRPr="00604F24">
        <w:rPr>
          <w:rFonts w:ascii="Arial" w:hAnsi="Arial" w:cs="Arial"/>
          <w:b/>
          <w:color w:val="548DD4" w:themeColor="text2" w:themeTint="99"/>
        </w:rPr>
        <w:t>Overall purpose of the role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This is an exciting opportunity to help us engage with a wide range of people and raise</w:t>
      </w:r>
      <w:r>
        <w:rPr>
          <w:rFonts w:ascii="Arial" w:hAnsi="Arial" w:cs="Arial"/>
          <w:sz w:val="22"/>
        </w:rPr>
        <w:t xml:space="preserve"> </w:t>
      </w:r>
      <w:r w:rsidRPr="00604F24">
        <w:rPr>
          <w:rFonts w:ascii="Arial" w:hAnsi="Arial" w:cs="Arial"/>
          <w:sz w:val="22"/>
        </w:rPr>
        <w:t>awareness of the global importance of the peatlands of Ca</w:t>
      </w:r>
      <w:r>
        <w:rPr>
          <w:rFonts w:ascii="Arial" w:hAnsi="Arial" w:cs="Arial"/>
          <w:sz w:val="22"/>
        </w:rPr>
        <w:t xml:space="preserve">ithness and Sutherland, an area </w:t>
      </w:r>
      <w:r w:rsidRPr="00604F24">
        <w:rPr>
          <w:rFonts w:ascii="Arial" w:hAnsi="Arial" w:cs="Arial"/>
          <w:sz w:val="22"/>
        </w:rPr>
        <w:t>known as The Flow Country. The Flow Country is the best</w:t>
      </w:r>
      <w:r>
        <w:rPr>
          <w:rFonts w:ascii="Arial" w:hAnsi="Arial" w:cs="Arial"/>
          <w:sz w:val="22"/>
        </w:rPr>
        <w:t xml:space="preserve"> blanket bog of its type in the </w:t>
      </w:r>
      <w:r w:rsidRPr="00604F24">
        <w:rPr>
          <w:rFonts w:ascii="Arial" w:hAnsi="Arial" w:cs="Arial"/>
          <w:sz w:val="22"/>
        </w:rPr>
        <w:t>world and a key resource in the fight against climate change. The Flows to the Future</w:t>
      </w:r>
    </w:p>
    <w:p w:rsid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Project is far reaching, ambitious and aims to significantly inc</w:t>
      </w:r>
      <w:r>
        <w:rPr>
          <w:rFonts w:ascii="Arial" w:hAnsi="Arial" w:cs="Arial"/>
          <w:sz w:val="22"/>
        </w:rPr>
        <w:t xml:space="preserve">rease the level of conservation </w:t>
      </w:r>
      <w:r w:rsidRPr="00604F24">
        <w:rPr>
          <w:rFonts w:ascii="Arial" w:hAnsi="Arial" w:cs="Arial"/>
          <w:sz w:val="22"/>
        </w:rPr>
        <w:t>management and promotional activities currently being und</w:t>
      </w:r>
      <w:r>
        <w:rPr>
          <w:rFonts w:ascii="Arial" w:hAnsi="Arial" w:cs="Arial"/>
          <w:sz w:val="22"/>
        </w:rPr>
        <w:t xml:space="preserve">ertaken. More information about </w:t>
      </w:r>
      <w:r w:rsidRPr="00604F24">
        <w:rPr>
          <w:rFonts w:ascii="Arial" w:hAnsi="Arial" w:cs="Arial"/>
          <w:sz w:val="22"/>
        </w:rPr>
        <w:t xml:space="preserve">the project can be found at </w:t>
      </w:r>
      <w:hyperlink r:id="rId5" w:history="1">
        <w:r w:rsidRPr="000F4C00">
          <w:rPr>
            <w:rStyle w:val="Hyperlink"/>
            <w:rFonts w:ascii="Arial" w:hAnsi="Arial" w:cs="Arial"/>
            <w:sz w:val="22"/>
          </w:rPr>
          <w:t>www.theflowcountry.org.uk</w:t>
        </w:r>
      </w:hyperlink>
      <w:r w:rsidRPr="00604F24">
        <w:rPr>
          <w:rFonts w:ascii="Arial" w:hAnsi="Arial" w:cs="Arial"/>
          <w:sz w:val="22"/>
        </w:rPr>
        <w:t>.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You will work primarily with our Learning Development an</w:t>
      </w:r>
      <w:r>
        <w:rPr>
          <w:rFonts w:ascii="Arial" w:hAnsi="Arial" w:cs="Arial"/>
          <w:sz w:val="22"/>
        </w:rPr>
        <w:t xml:space="preserve">d Communities Officers to build </w:t>
      </w:r>
      <w:r w:rsidRPr="00604F24">
        <w:rPr>
          <w:rFonts w:ascii="Arial" w:hAnsi="Arial" w:cs="Arial"/>
          <w:sz w:val="22"/>
        </w:rPr>
        <w:t>upon our existing work and increase our reach across</w:t>
      </w:r>
      <w:r>
        <w:rPr>
          <w:rFonts w:ascii="Arial" w:hAnsi="Arial" w:cs="Arial"/>
          <w:sz w:val="22"/>
        </w:rPr>
        <w:t xml:space="preserve"> this large area. This includes </w:t>
      </w:r>
      <w:r w:rsidRPr="00604F24">
        <w:rPr>
          <w:rFonts w:ascii="Arial" w:hAnsi="Arial" w:cs="Arial"/>
          <w:sz w:val="22"/>
        </w:rPr>
        <w:t>developing learning sessions for primary and secondary sc</w:t>
      </w:r>
      <w:r>
        <w:rPr>
          <w:rFonts w:ascii="Arial" w:hAnsi="Arial" w:cs="Arial"/>
          <w:sz w:val="22"/>
        </w:rPr>
        <w:t xml:space="preserve">hools, preparing and delivering </w:t>
      </w:r>
      <w:r w:rsidRPr="00604F24">
        <w:rPr>
          <w:rFonts w:ascii="Arial" w:hAnsi="Arial" w:cs="Arial"/>
          <w:sz w:val="22"/>
        </w:rPr>
        <w:t xml:space="preserve">events for local youth groups, organising and supporting </w:t>
      </w:r>
      <w:r>
        <w:rPr>
          <w:rFonts w:ascii="Arial" w:hAnsi="Arial" w:cs="Arial"/>
          <w:sz w:val="22"/>
        </w:rPr>
        <w:t xml:space="preserve">a programme of community events </w:t>
      </w:r>
      <w:r w:rsidRPr="00604F24">
        <w:rPr>
          <w:rFonts w:ascii="Arial" w:hAnsi="Arial" w:cs="Arial"/>
          <w:sz w:val="22"/>
        </w:rPr>
        <w:t>across the Flow Country, contributing to our marketing and communications work</w:t>
      </w:r>
      <w:r>
        <w:rPr>
          <w:rFonts w:ascii="Arial" w:hAnsi="Arial" w:cs="Arial"/>
          <w:sz w:val="22"/>
        </w:rPr>
        <w:t xml:space="preserve"> and </w:t>
      </w:r>
      <w:r w:rsidRPr="00604F24">
        <w:rPr>
          <w:rFonts w:ascii="Arial" w:hAnsi="Arial" w:cs="Arial"/>
          <w:sz w:val="22"/>
        </w:rPr>
        <w:t>exploring the opportunities to promote the Flow Country to a wider audience.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This role is based at Forsinard but will work across the remote and beautiful landscapes of</w:t>
      </w:r>
    </w:p>
    <w:p w:rsid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Caithness and Sutherland.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</w:p>
    <w:p w:rsidR="00604F24" w:rsidRPr="00604F24" w:rsidRDefault="00604F24" w:rsidP="00604F24">
      <w:pPr>
        <w:rPr>
          <w:rFonts w:ascii="Arial" w:hAnsi="Arial" w:cs="Arial"/>
          <w:b/>
          <w:color w:val="548DD4" w:themeColor="text2" w:themeTint="99"/>
        </w:rPr>
      </w:pPr>
      <w:r w:rsidRPr="00604F24">
        <w:rPr>
          <w:rFonts w:ascii="Arial" w:hAnsi="Arial" w:cs="Arial"/>
          <w:b/>
          <w:color w:val="548DD4" w:themeColor="text2" w:themeTint="99"/>
        </w:rPr>
        <w:t>Length and duration of this placement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 xml:space="preserve">This role is available as a full seasonal internship, as well as </w:t>
      </w:r>
      <w:r>
        <w:rPr>
          <w:rFonts w:ascii="Arial" w:hAnsi="Arial" w:cs="Arial"/>
          <w:sz w:val="22"/>
        </w:rPr>
        <w:t xml:space="preserve">a shorter residential volunteer </w:t>
      </w:r>
      <w:r w:rsidRPr="00604F24">
        <w:rPr>
          <w:rFonts w:ascii="Arial" w:hAnsi="Arial" w:cs="Arial"/>
          <w:sz w:val="22"/>
        </w:rPr>
        <w:t>placement. The full internship is for the duration of at lea</w:t>
      </w:r>
      <w:r>
        <w:rPr>
          <w:rFonts w:ascii="Arial" w:hAnsi="Arial" w:cs="Arial"/>
          <w:sz w:val="22"/>
        </w:rPr>
        <w:t xml:space="preserve">st 6 months. We also offer this </w:t>
      </w:r>
      <w:r w:rsidRPr="00604F24">
        <w:rPr>
          <w:rFonts w:ascii="Arial" w:hAnsi="Arial" w:cs="Arial"/>
          <w:sz w:val="22"/>
        </w:rPr>
        <w:t>position for shorter periods of time, to accommodate for other commitments such as fu</w:t>
      </w:r>
      <w:r>
        <w:rPr>
          <w:rFonts w:ascii="Arial" w:hAnsi="Arial" w:cs="Arial"/>
          <w:sz w:val="22"/>
        </w:rPr>
        <w:t xml:space="preserve">rther </w:t>
      </w:r>
      <w:r w:rsidRPr="00604F24">
        <w:rPr>
          <w:rFonts w:ascii="Arial" w:hAnsi="Arial" w:cs="Arial"/>
          <w:sz w:val="22"/>
        </w:rPr>
        <w:t>education. The duration of the placement will be decided in consultation with the applicant.</w:t>
      </w:r>
    </w:p>
    <w:p w:rsid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You are recommended to enquire about the options before submitting your application.</w:t>
      </w:r>
    </w:p>
    <w:p w:rsidR="00604F24" w:rsidRDefault="00604F24" w:rsidP="00604F24">
      <w:pPr>
        <w:rPr>
          <w:rFonts w:ascii="Arial" w:hAnsi="Arial" w:cs="Arial"/>
          <w:sz w:val="22"/>
        </w:rPr>
      </w:pPr>
    </w:p>
    <w:p w:rsidR="00604F24" w:rsidRPr="00604F24" w:rsidRDefault="00604F24" w:rsidP="00604F24">
      <w:pPr>
        <w:rPr>
          <w:rFonts w:ascii="Arial" w:hAnsi="Arial" w:cs="Arial"/>
          <w:b/>
          <w:color w:val="548DD4" w:themeColor="text2" w:themeTint="99"/>
        </w:rPr>
      </w:pPr>
      <w:r w:rsidRPr="00604F24">
        <w:rPr>
          <w:rFonts w:ascii="Arial" w:hAnsi="Arial" w:cs="Arial"/>
          <w:b/>
          <w:color w:val="548DD4" w:themeColor="text2" w:themeTint="99"/>
        </w:rPr>
        <w:t>In this role you will gain: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As part of the Flows to the Future Team you will work closely with our project partners: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Scottish Natural Heritage, the Highland Council and Environmental Research Institute (North</w:t>
      </w:r>
    </w:p>
    <w:p w:rsid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Highland College UHI) enabling you to gain an understanding of each organisations work</w:t>
      </w:r>
      <w:r>
        <w:rPr>
          <w:rFonts w:ascii="Arial" w:hAnsi="Arial" w:cs="Arial"/>
          <w:sz w:val="22"/>
        </w:rPr>
        <w:t xml:space="preserve"> </w:t>
      </w:r>
      <w:r w:rsidRPr="00604F24">
        <w:rPr>
          <w:rFonts w:ascii="Arial" w:hAnsi="Arial" w:cs="Arial"/>
          <w:sz w:val="22"/>
        </w:rPr>
        <w:t>and experience partnership working. You will also work closely with schools a</w:t>
      </w:r>
      <w:r>
        <w:rPr>
          <w:rFonts w:ascii="Arial" w:hAnsi="Arial" w:cs="Arial"/>
          <w:sz w:val="22"/>
        </w:rPr>
        <w:t xml:space="preserve">nd </w:t>
      </w:r>
      <w:r w:rsidRPr="00604F24">
        <w:rPr>
          <w:rFonts w:ascii="Arial" w:hAnsi="Arial" w:cs="Arial"/>
          <w:sz w:val="22"/>
        </w:rPr>
        <w:t>communities from across the Flow Country.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We will provide you with training in a wide range of engageme</w:t>
      </w:r>
      <w:r>
        <w:rPr>
          <w:rFonts w:ascii="Arial" w:hAnsi="Arial" w:cs="Arial"/>
          <w:sz w:val="22"/>
        </w:rPr>
        <w:t xml:space="preserve">nt activities and environmental </w:t>
      </w:r>
      <w:r w:rsidRPr="00604F24">
        <w:rPr>
          <w:rFonts w:ascii="Arial" w:hAnsi="Arial" w:cs="Arial"/>
          <w:sz w:val="22"/>
        </w:rPr>
        <w:t>education skills through courses and shadowing. Mentoring will be led by</w:t>
      </w:r>
      <w:r>
        <w:rPr>
          <w:rFonts w:ascii="Arial" w:hAnsi="Arial" w:cs="Arial"/>
          <w:sz w:val="22"/>
        </w:rPr>
        <w:t xml:space="preserve"> Hilary Wilson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 xml:space="preserve">Learning Development Officer and supported by </w:t>
      </w:r>
      <w:r>
        <w:rPr>
          <w:rFonts w:ascii="Arial" w:hAnsi="Arial" w:cs="Arial"/>
          <w:sz w:val="22"/>
        </w:rPr>
        <w:t>Beki Pope</w:t>
      </w:r>
      <w:r w:rsidRPr="00604F24">
        <w:rPr>
          <w:rFonts w:ascii="Arial" w:hAnsi="Arial" w:cs="Arial"/>
          <w:sz w:val="22"/>
        </w:rPr>
        <w:t>, Communities Officer;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 xml:space="preserve">Caroline Eccles, Project Manager; Gearoid Murphy, Advisory Officer and </w:t>
      </w:r>
      <w:r>
        <w:rPr>
          <w:rFonts w:ascii="Arial" w:hAnsi="Arial" w:cs="Arial"/>
          <w:sz w:val="22"/>
        </w:rPr>
        <w:t>Mellissa Gordon.</w:t>
      </w:r>
    </w:p>
    <w:p w:rsidR="00604F24" w:rsidRDefault="00604F24" w:rsidP="00604F24">
      <w:pPr>
        <w:rPr>
          <w:rFonts w:ascii="Arial" w:hAnsi="Arial" w:cs="Arial"/>
          <w:sz w:val="22"/>
        </w:rPr>
      </w:pPr>
      <w:r w:rsidRPr="00604F24">
        <w:rPr>
          <w:rFonts w:ascii="Arial" w:hAnsi="Arial" w:cs="Arial"/>
          <w:sz w:val="22"/>
        </w:rPr>
        <w:t>Administrator. Input will also come from Forsinard reserve staff.</w:t>
      </w:r>
    </w:p>
    <w:p w:rsidR="00604F24" w:rsidRPr="00604F24" w:rsidRDefault="00604F24" w:rsidP="00604F24">
      <w:pPr>
        <w:rPr>
          <w:rFonts w:ascii="Arial" w:hAnsi="Arial" w:cs="Arial"/>
          <w:sz w:val="22"/>
        </w:rPr>
      </w:pPr>
    </w:p>
    <w:p w:rsid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hAnsiTheme="minorHAnsi" w:cstheme="minorHAnsi"/>
          <w:sz w:val="22"/>
          <w:szCs w:val="22"/>
        </w:rPr>
        <w:t>You will develop a wide range of knowledge and skills which w</w:t>
      </w:r>
      <w:r w:rsidRPr="00604F24">
        <w:rPr>
          <w:rFonts w:asciiTheme="minorHAnsi" w:hAnsiTheme="minorHAnsi" w:cstheme="minorHAnsi"/>
          <w:sz w:val="22"/>
          <w:szCs w:val="22"/>
        </w:rPr>
        <w:t xml:space="preserve">ill be of particular benefit to </w:t>
      </w:r>
      <w:r w:rsidRPr="00604F24">
        <w:rPr>
          <w:rFonts w:asciiTheme="minorHAnsi" w:hAnsiTheme="minorHAnsi" w:cstheme="minorHAnsi"/>
          <w:sz w:val="22"/>
          <w:szCs w:val="22"/>
        </w:rPr>
        <w:t xml:space="preserve">anyone pursuing a career in environmental education, </w:t>
      </w:r>
      <w:r w:rsidRPr="00604F24">
        <w:rPr>
          <w:rFonts w:asciiTheme="minorHAnsi" w:hAnsiTheme="minorHAnsi" w:cstheme="minorHAnsi"/>
          <w:sz w:val="22"/>
          <w:szCs w:val="22"/>
        </w:rPr>
        <w:t xml:space="preserve">community work or marketing and </w:t>
      </w:r>
      <w:r w:rsidRPr="00604F24">
        <w:rPr>
          <w:rFonts w:asciiTheme="minorHAnsi" w:hAnsiTheme="minorHAnsi" w:cstheme="minorHAnsi"/>
          <w:sz w:val="22"/>
          <w:szCs w:val="22"/>
        </w:rPr>
        <w:t>communications within the environment and conserv</w:t>
      </w:r>
      <w:r w:rsidRPr="00604F24">
        <w:rPr>
          <w:rFonts w:asciiTheme="minorHAnsi" w:hAnsiTheme="minorHAnsi" w:cstheme="minorHAnsi"/>
          <w:sz w:val="22"/>
          <w:szCs w:val="22"/>
        </w:rPr>
        <w:t xml:space="preserve">ation sectors. It would also be </w:t>
      </w:r>
      <w:r w:rsidRPr="00604F24">
        <w:rPr>
          <w:rFonts w:asciiTheme="minorHAnsi" w:hAnsiTheme="minorHAnsi" w:cstheme="minorHAnsi"/>
          <w:sz w:val="22"/>
          <w:szCs w:val="22"/>
        </w:rPr>
        <w:lastRenderedPageBreak/>
        <w:t>advantageous to other conservation careers as collaboration</w:t>
      </w:r>
      <w:r w:rsidRPr="00604F24">
        <w:rPr>
          <w:rFonts w:asciiTheme="minorHAnsi" w:hAnsiTheme="minorHAnsi" w:cstheme="minorHAnsi"/>
          <w:sz w:val="22"/>
          <w:szCs w:val="22"/>
        </w:rPr>
        <w:t xml:space="preserve"> </w:t>
      </w:r>
      <w:r w:rsidRPr="00604F24">
        <w:rPr>
          <w:rFonts w:asciiTheme="minorHAnsi" w:eastAsiaTheme="minorHAnsi" w:hAnsiTheme="minorHAnsi" w:cstheme="minorHAnsi"/>
          <w:sz w:val="22"/>
          <w:szCs w:val="22"/>
        </w:rPr>
        <w:t xml:space="preserve">with the wider team will </w:t>
      </w:r>
      <w:r w:rsidRPr="00604F24">
        <w:rPr>
          <w:rFonts w:asciiTheme="minorHAnsi" w:eastAsiaTheme="minorHAnsi" w:hAnsiTheme="minorHAnsi" w:cstheme="minorHAnsi"/>
          <w:sz w:val="22"/>
          <w:szCs w:val="22"/>
        </w:rPr>
        <w:t>familiarise you with day-to-day reserve duties.</w:t>
      </w:r>
    </w:p>
    <w:p w:rsid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48DD4" w:themeColor="text2" w:themeTint="99"/>
          <w:szCs w:val="22"/>
        </w:rPr>
      </w:pPr>
      <w:r w:rsidRPr="00604F24">
        <w:rPr>
          <w:rFonts w:asciiTheme="minorHAnsi" w:eastAsiaTheme="minorHAnsi" w:hAnsiTheme="minorHAnsi" w:cstheme="minorHAnsi"/>
          <w:b/>
          <w:color w:val="548DD4" w:themeColor="text2" w:themeTint="99"/>
          <w:szCs w:val="22"/>
        </w:rPr>
        <w:t>Main duties</w:t>
      </w: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Community work –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Support the development and delivery of a programme of events across The Flow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Country.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Build connections with local community groups and individuals to develop projects.</w:t>
      </w:r>
    </w:p>
    <w:p w:rsid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Support work to raise awareness to wider audiences e.g. promotion of our film, 3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D </w:t>
      </w:r>
      <w:r w:rsidRPr="00604F24">
        <w:rPr>
          <w:rFonts w:asciiTheme="minorHAnsi" w:eastAsiaTheme="minorHAnsi" w:hAnsiTheme="minorHAnsi" w:cstheme="minorHAnsi"/>
          <w:sz w:val="22"/>
          <w:szCs w:val="22"/>
        </w:rPr>
        <w:t>landscape model and computer game.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Environmental education -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Support development of resources for use with and by primary and secondary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4F24">
        <w:rPr>
          <w:rFonts w:asciiTheme="minorHAnsi" w:eastAsiaTheme="minorHAnsi" w:hAnsiTheme="minorHAnsi" w:cstheme="minorHAnsi"/>
          <w:sz w:val="22"/>
          <w:szCs w:val="22"/>
        </w:rPr>
        <w:t>schools.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Support learning visits at Forsinard, across the Flow Country and in local schools.</w:t>
      </w:r>
    </w:p>
    <w:p w:rsid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Develop a summer programme to engage local youth groups with The Flow Country.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Marketing and Communications -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Contribute to the project website and social media pages.</w:t>
      </w:r>
    </w:p>
    <w:p w:rsid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• Support public relations and marketing work.</w:t>
      </w:r>
    </w:p>
    <w:p w:rsidR="00604F24" w:rsidRPr="00604F24" w:rsidRDefault="00604F24" w:rsidP="00604F2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2"/>
          <w:szCs w:val="22"/>
        </w:rPr>
      </w:pPr>
    </w:p>
    <w:p w:rsid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sz w:val="22"/>
          <w:szCs w:val="22"/>
        </w:rPr>
        <w:t>You will be required to work evenings and weekends occasionally for which time off in lieu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04F24">
        <w:rPr>
          <w:rFonts w:asciiTheme="minorHAnsi" w:eastAsiaTheme="minorHAnsi" w:hAnsiTheme="minorHAnsi" w:cstheme="minorHAnsi"/>
          <w:sz w:val="22"/>
          <w:szCs w:val="22"/>
        </w:rPr>
        <w:t>will be given.</w:t>
      </w: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48DD4" w:themeColor="text2" w:themeTint="99"/>
          <w:szCs w:val="22"/>
        </w:rPr>
      </w:pP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548DD4" w:themeColor="text2" w:themeTint="99"/>
          <w:szCs w:val="22"/>
        </w:rPr>
      </w:pPr>
      <w:r w:rsidRPr="00604F24">
        <w:rPr>
          <w:rFonts w:asciiTheme="minorHAnsi" w:eastAsiaTheme="minorHAnsi" w:hAnsiTheme="minorHAnsi" w:cstheme="minorHAnsi"/>
          <w:b/>
          <w:color w:val="548DD4" w:themeColor="text2" w:themeTint="99"/>
          <w:szCs w:val="22"/>
        </w:rPr>
        <w:t>Skills required</w:t>
      </w: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604F24">
        <w:rPr>
          <w:rFonts w:asciiTheme="minorHAnsi" w:eastAsiaTheme="minorHAnsi" w:hAnsiTheme="minorHAnsi" w:cstheme="minorHAnsi"/>
          <w:b/>
          <w:sz w:val="22"/>
          <w:szCs w:val="22"/>
        </w:rPr>
        <w:t>Essential: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18 years old or over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You must be prepared to do a considerable amount of walking in remote areas over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rough terrain, tasks and weather can be tough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Effective communicator with the ability to motivate, inspire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and enthuse others, as well as to form productive internal and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external relationships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Good organisational skills, with a familiarity with standard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office software and a good standard of reading and writing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The ability to lone and team work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A flexible, friendly, sociable and professional disposition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A willingness to develop public speaking skills and experience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Experience of working with people of different ages and from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different backgrounds.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Able to represent the project well and act as an ambassador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for its work.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Some knowledge and a keen interest in the environment and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conservation.</w:t>
      </w:r>
    </w:p>
    <w:p w:rsidR="00604F24" w:rsidRPr="00F7060C" w:rsidRDefault="00604F24" w:rsidP="00F706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An understanding of the importance of following Health and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sz w:val="22"/>
          <w:szCs w:val="22"/>
        </w:rPr>
        <w:t>Safety practices and protocols</w:t>
      </w:r>
    </w:p>
    <w:p w:rsidR="00604F24" w:rsidRPr="00604F24" w:rsidRDefault="00604F24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F7060C" w:rsidRPr="00F7060C" w:rsidRDefault="00F7060C" w:rsidP="00604F2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b/>
          <w:sz w:val="22"/>
          <w:szCs w:val="22"/>
        </w:rPr>
        <w:t>Desirable:</w:t>
      </w:r>
    </w:p>
    <w:p w:rsidR="00604F24" w:rsidRPr="00F7060C" w:rsidRDefault="00604F24" w:rsidP="00F7060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Experience of group leadership.</w:t>
      </w:r>
    </w:p>
    <w:p w:rsidR="00604F24" w:rsidRPr="00F7060C" w:rsidRDefault="00604F24" w:rsidP="00F706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Confidence and experience of public speaking.</w:t>
      </w:r>
    </w:p>
    <w:p w:rsidR="00604F24" w:rsidRPr="00F7060C" w:rsidRDefault="00604F24" w:rsidP="00F706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Experience of living in shared accommodation.</w:t>
      </w:r>
    </w:p>
    <w:p w:rsidR="00604F24" w:rsidRPr="00F7060C" w:rsidRDefault="00604F24" w:rsidP="00F706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Experience of living in a remote rural setting.</w:t>
      </w:r>
    </w:p>
    <w:p w:rsidR="00604F24" w:rsidRDefault="00604F24" w:rsidP="00F706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sz w:val="22"/>
          <w:szCs w:val="22"/>
        </w:rPr>
        <w:t>Full clean driving licence</w:t>
      </w:r>
    </w:p>
    <w:p w:rsidR="00F7060C" w:rsidRDefault="00F7060C" w:rsidP="00F706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:rsidR="00F7060C" w:rsidRDefault="00F7060C" w:rsidP="00F7060C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21"/>
          <w:szCs w:val="21"/>
        </w:rPr>
      </w:pPr>
      <w:r>
        <w:rPr>
          <w:rFonts w:ascii="Helvetica-Bold" w:eastAsiaTheme="minorHAnsi" w:hAnsi="Helvetica-Bold" w:cs="Helvetica-Bold"/>
          <w:b/>
          <w:bCs/>
          <w:sz w:val="21"/>
          <w:szCs w:val="21"/>
        </w:rPr>
        <w:t>PVG Registration</w:t>
      </w:r>
    </w:p>
    <w:p w:rsidR="00F7060C" w:rsidRPr="00F7060C" w:rsidRDefault="00F7060C" w:rsidP="00F7060C">
      <w:pPr>
        <w:autoSpaceDE w:val="0"/>
        <w:autoSpaceDN w:val="0"/>
        <w:adjustRightInd w:val="0"/>
        <w:rPr>
          <w:rFonts w:ascii="Helvetica" w:eastAsiaTheme="minorHAnsi" w:hAnsi="Helvetica" w:cs="Helvetica"/>
          <w:sz w:val="21"/>
          <w:szCs w:val="21"/>
        </w:rPr>
      </w:pPr>
      <w:r>
        <w:rPr>
          <w:rFonts w:ascii="Helvetica" w:eastAsiaTheme="minorHAnsi" w:hAnsi="Helvetica" w:cs="Helvetica"/>
          <w:sz w:val="21"/>
          <w:szCs w:val="21"/>
        </w:rPr>
        <w:t xml:space="preserve">This role involves working with children as a main activity </w:t>
      </w:r>
      <w:r>
        <w:rPr>
          <w:rFonts w:ascii="Helvetica" w:eastAsiaTheme="minorHAnsi" w:hAnsi="Helvetica" w:cs="Helvetica"/>
          <w:sz w:val="21"/>
          <w:szCs w:val="21"/>
        </w:rPr>
        <w:t xml:space="preserve">of the job and requires the job </w:t>
      </w:r>
      <w:r>
        <w:rPr>
          <w:rFonts w:ascii="Helvetica" w:eastAsiaTheme="minorHAnsi" w:hAnsi="Helvetica" w:cs="Helvetica"/>
          <w:sz w:val="21"/>
          <w:szCs w:val="21"/>
        </w:rPr>
        <w:t>holder to be registered in the PVG scheme. The activities car</w:t>
      </w:r>
      <w:r>
        <w:rPr>
          <w:rFonts w:ascii="Helvetica" w:eastAsiaTheme="minorHAnsi" w:hAnsi="Helvetica" w:cs="Helvetica"/>
          <w:sz w:val="21"/>
          <w:szCs w:val="21"/>
        </w:rPr>
        <w:t xml:space="preserve">ried out are: School visits and </w:t>
      </w:r>
      <w:r>
        <w:rPr>
          <w:rFonts w:ascii="Helvetica" w:eastAsiaTheme="minorHAnsi" w:hAnsi="Helvetica" w:cs="Helvetica"/>
          <w:sz w:val="21"/>
          <w:szCs w:val="21"/>
        </w:rPr>
        <w:t>outreach visits involving regular contact with children in a teaching role.</w:t>
      </w:r>
    </w:p>
    <w:p w:rsidR="00F7060C" w:rsidRDefault="00F7060C" w:rsidP="00F7060C">
      <w:pPr>
        <w:rPr>
          <w:rFonts w:ascii="Arial" w:hAnsi="Arial" w:cs="Arial"/>
          <w:b/>
          <w:bCs/>
          <w:color w:val="548DD4" w:themeColor="text2" w:themeTint="99"/>
        </w:rPr>
      </w:pPr>
    </w:p>
    <w:p w:rsidR="00F7060C" w:rsidRPr="00F7060C" w:rsidRDefault="00F7060C" w:rsidP="00F7060C">
      <w:pPr>
        <w:rPr>
          <w:rFonts w:ascii="Arial" w:hAnsi="Arial" w:cs="Arial"/>
          <w:b/>
          <w:bCs/>
          <w:color w:val="548DD4" w:themeColor="text2" w:themeTint="99"/>
        </w:rPr>
      </w:pPr>
      <w:r w:rsidRPr="00F7060C">
        <w:rPr>
          <w:rFonts w:ascii="Arial" w:hAnsi="Arial" w:cs="Arial"/>
          <w:b/>
          <w:bCs/>
          <w:color w:val="548DD4" w:themeColor="text2" w:themeTint="99"/>
        </w:rPr>
        <w:lastRenderedPageBreak/>
        <w:t>Development</w:t>
      </w:r>
    </w:p>
    <w:p w:rsid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This scheme is designed to give you the training and experience needed for a career in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>conservation. We will assist your personal development and progression towards a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>conservation career, but it is also important that you take advantage of the opportunities that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>will arise during the placement to learn new skills, gain new experiences and increase your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>conservation knowledge.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</w:p>
    <w:p w:rsidR="00F7060C" w:rsidRPr="00F7060C" w:rsidRDefault="00F7060C" w:rsidP="00F7060C">
      <w:pPr>
        <w:rPr>
          <w:rFonts w:ascii="Arial" w:hAnsi="Arial" w:cs="Arial"/>
          <w:b/>
          <w:bCs/>
          <w:color w:val="548DD4" w:themeColor="text2" w:themeTint="99"/>
        </w:rPr>
      </w:pPr>
      <w:r w:rsidRPr="00F7060C">
        <w:rPr>
          <w:rFonts w:ascii="Arial" w:hAnsi="Arial" w:cs="Arial"/>
          <w:b/>
          <w:bCs/>
          <w:color w:val="548DD4" w:themeColor="text2" w:themeTint="99"/>
        </w:rPr>
        <w:t>Accommodation at Forsinard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Free accommodation is provided in the Flows Field Centre, newly built in 2016. As well as a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 xml:space="preserve">comfortable residential volunteer flat, the field centre houses </w:t>
      </w:r>
      <w:r>
        <w:rPr>
          <w:rFonts w:ascii="Arial" w:hAnsi="Arial" w:cs="Arial"/>
          <w:bCs/>
          <w:sz w:val="22"/>
        </w:rPr>
        <w:t xml:space="preserve">our offices, an education room, </w:t>
      </w:r>
      <w:r w:rsidRPr="00F7060C">
        <w:rPr>
          <w:rFonts w:ascii="Arial" w:hAnsi="Arial" w:cs="Arial"/>
          <w:bCs/>
          <w:sz w:val="22"/>
        </w:rPr>
        <w:t>a field lab and bunk room style accommodation for visiting groups. The volunteer flat has a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 xml:space="preserve">shared social space for the five occupants, containing a </w:t>
      </w:r>
      <w:r>
        <w:rPr>
          <w:rFonts w:ascii="Arial" w:hAnsi="Arial" w:cs="Arial"/>
          <w:bCs/>
          <w:sz w:val="22"/>
        </w:rPr>
        <w:t xml:space="preserve">kitchen, dining area and lounge </w:t>
      </w:r>
      <w:r w:rsidRPr="00F7060C">
        <w:rPr>
          <w:rFonts w:ascii="Arial" w:hAnsi="Arial" w:cs="Arial"/>
          <w:bCs/>
          <w:sz w:val="22"/>
        </w:rPr>
        <w:t>space with a TV. There are five individual single bedrooms in th</w:t>
      </w:r>
      <w:r>
        <w:rPr>
          <w:rFonts w:ascii="Arial" w:hAnsi="Arial" w:cs="Arial"/>
          <w:bCs/>
          <w:sz w:val="22"/>
        </w:rPr>
        <w:t xml:space="preserve">e flat, three toilets, a shower </w:t>
      </w:r>
      <w:r w:rsidRPr="00F7060C">
        <w:rPr>
          <w:rFonts w:ascii="Arial" w:hAnsi="Arial" w:cs="Arial"/>
          <w:bCs/>
          <w:sz w:val="22"/>
        </w:rPr>
        <w:t>and a bath with shower. There is access to washing and dryin</w:t>
      </w:r>
      <w:r>
        <w:rPr>
          <w:rFonts w:ascii="Arial" w:hAnsi="Arial" w:cs="Arial"/>
          <w:bCs/>
          <w:sz w:val="22"/>
        </w:rPr>
        <w:t xml:space="preserve">g facilities. A vehicle will be </w:t>
      </w:r>
      <w:r w:rsidRPr="00F7060C">
        <w:rPr>
          <w:rFonts w:ascii="Arial" w:hAnsi="Arial" w:cs="Arial"/>
          <w:bCs/>
          <w:sz w:val="22"/>
        </w:rPr>
        <w:t>available to travel from accommodation to the work sites, and for a weekly visit to the shops.</w:t>
      </w:r>
    </w:p>
    <w:p w:rsidR="00604F24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The applicant will need to be comfortable living in a remote lo</w:t>
      </w:r>
      <w:r>
        <w:rPr>
          <w:rFonts w:ascii="Arial" w:hAnsi="Arial" w:cs="Arial"/>
          <w:bCs/>
          <w:sz w:val="22"/>
        </w:rPr>
        <w:t xml:space="preserve">cation, and have the ability to </w:t>
      </w:r>
      <w:r w:rsidRPr="00F7060C">
        <w:rPr>
          <w:rFonts w:ascii="Arial" w:hAnsi="Arial" w:cs="Arial"/>
          <w:bCs/>
          <w:sz w:val="22"/>
        </w:rPr>
        <w:t>live harmoniously in shared accommodation. There is a train station at Forsinard.</w:t>
      </w:r>
    </w:p>
    <w:p w:rsidR="00F7060C" w:rsidRPr="00F7060C" w:rsidRDefault="00F7060C" w:rsidP="00F7060C">
      <w:pPr>
        <w:rPr>
          <w:rFonts w:asciiTheme="minorHAnsi" w:hAnsiTheme="minorHAnsi" w:cstheme="minorHAnsi"/>
          <w:b/>
          <w:bCs/>
          <w:color w:val="548DD4" w:themeColor="text2" w:themeTint="99"/>
          <w:sz w:val="20"/>
        </w:rPr>
      </w:pPr>
    </w:p>
    <w:p w:rsidR="00F7060C" w:rsidRPr="00F7060C" w:rsidRDefault="00F7060C" w:rsidP="00F706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548DD4" w:themeColor="text2" w:themeTint="99"/>
          <w:szCs w:val="26"/>
        </w:rPr>
      </w:pPr>
      <w:r w:rsidRPr="00F7060C">
        <w:rPr>
          <w:rFonts w:asciiTheme="minorHAnsi" w:eastAsiaTheme="minorHAnsi" w:hAnsiTheme="minorHAnsi" w:cstheme="minorHAnsi"/>
          <w:b/>
          <w:bCs/>
          <w:color w:val="548DD4" w:themeColor="text2" w:themeTint="99"/>
          <w:szCs w:val="26"/>
        </w:rPr>
        <w:t>How to apply</w:t>
      </w:r>
    </w:p>
    <w:p w:rsidR="00F7060C" w:rsidRPr="00F7060C" w:rsidRDefault="00F7060C" w:rsidP="00F706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Please request an application form by e-mailing</w:t>
      </w:r>
      <w:r w:rsidRPr="00F7060C">
        <w:rPr>
          <w:rFonts w:asciiTheme="minorHAnsi" w:eastAsiaTheme="minorHAnsi" w:hAnsiTheme="minorHAnsi" w:cstheme="minorHAnsi"/>
          <w:color w:val="0000FF"/>
          <w:sz w:val="22"/>
          <w:szCs w:val="22"/>
        </w:rPr>
        <w:t xml:space="preserve"> melissa.gordon@rsbp.org.uk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Please return your 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completed application form by post to “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Melissa Gordon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, Flows Field Centre, Forsinard, KW13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6YT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>”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or by email to </w:t>
      </w:r>
      <w:r w:rsidRPr="00F7060C">
        <w:rPr>
          <w:rFonts w:asciiTheme="minorHAnsi" w:eastAsiaTheme="minorHAnsi" w:hAnsiTheme="minorHAnsi" w:cstheme="minorHAnsi"/>
          <w:color w:val="0000FF"/>
          <w:sz w:val="22"/>
          <w:szCs w:val="22"/>
        </w:rPr>
        <w:t>melissa.gordon@rsbp.org.uk</w:t>
      </w:r>
    </w:p>
    <w:p w:rsidR="00F7060C" w:rsidRPr="00F7060C" w:rsidRDefault="00F7060C" w:rsidP="00F706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FFFF"/>
          <w:sz w:val="22"/>
          <w:szCs w:val="22"/>
        </w:rPr>
      </w:pPr>
    </w:p>
    <w:p w:rsidR="00F7060C" w:rsidRPr="00F7060C" w:rsidRDefault="00F7060C" w:rsidP="00F7060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Applications are considered on an individual basis when they 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are received. As such, there is 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no closing date. When a position is filled, this will b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e announced on the Flow Country 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website and social media. Applicants will be notified about the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ir application within one week. </w:t>
      </w:r>
      <w:r w:rsidRPr="00F7060C">
        <w:rPr>
          <w:rFonts w:asciiTheme="minorHAnsi" w:eastAsiaTheme="minorHAnsi" w:hAnsiTheme="minorHAnsi" w:cstheme="minorHAnsi"/>
          <w:color w:val="000000"/>
          <w:sz w:val="22"/>
          <w:szCs w:val="22"/>
        </w:rPr>
        <w:t>Interviews could be in person at our regional office in Inverness, via video link, or telephone.</w:t>
      </w:r>
    </w:p>
    <w:p w:rsidR="00F7060C" w:rsidRDefault="00F7060C" w:rsidP="00604F24">
      <w:pPr>
        <w:rPr>
          <w:rFonts w:ascii="Arial" w:hAnsi="Arial" w:cs="Arial"/>
          <w:bCs/>
          <w:sz w:val="22"/>
        </w:rPr>
      </w:pPr>
    </w:p>
    <w:p w:rsidR="00F7060C" w:rsidRPr="00F7060C" w:rsidRDefault="00F7060C" w:rsidP="00F7060C">
      <w:pPr>
        <w:rPr>
          <w:rFonts w:ascii="Arial" w:hAnsi="Arial" w:cs="Arial"/>
          <w:b/>
          <w:bCs/>
          <w:color w:val="548DD4" w:themeColor="text2" w:themeTint="99"/>
        </w:rPr>
      </w:pPr>
      <w:r w:rsidRPr="00F7060C">
        <w:rPr>
          <w:rFonts w:ascii="Arial" w:hAnsi="Arial" w:cs="Arial"/>
          <w:b/>
          <w:bCs/>
          <w:color w:val="548DD4" w:themeColor="text2" w:themeTint="99"/>
        </w:rPr>
        <w:t>About RSPB Forsinard Flows National Nature Reserve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Forsinard is the RSPB’s largest reserve in the UK. It is part of the biggest expanse of blanket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>bog in Europe, the internationally important Flow Country. It is located in Caithness and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Sutherland in the far north of Scotland. Peat has been form</w:t>
      </w:r>
      <w:r>
        <w:rPr>
          <w:rFonts w:ascii="Arial" w:hAnsi="Arial" w:cs="Arial"/>
          <w:bCs/>
          <w:sz w:val="22"/>
        </w:rPr>
        <w:t xml:space="preserve">ing here for thousands of years </w:t>
      </w:r>
      <w:r w:rsidRPr="00F7060C">
        <w:rPr>
          <w:rFonts w:ascii="Arial" w:hAnsi="Arial" w:cs="Arial"/>
          <w:bCs/>
          <w:sz w:val="22"/>
        </w:rPr>
        <w:t>and reaches, in some places up to five metres in depth. As w</w:t>
      </w:r>
      <w:r>
        <w:rPr>
          <w:rFonts w:ascii="Arial" w:hAnsi="Arial" w:cs="Arial"/>
          <w:bCs/>
          <w:sz w:val="22"/>
        </w:rPr>
        <w:t xml:space="preserve">ell as storing over 400 million </w:t>
      </w:r>
      <w:r w:rsidRPr="00F7060C">
        <w:rPr>
          <w:rFonts w:ascii="Arial" w:hAnsi="Arial" w:cs="Arial"/>
          <w:bCs/>
          <w:sz w:val="22"/>
        </w:rPr>
        <w:t>tonnes of carbon, this area is a stronghold for a wide variety of wildlif</w:t>
      </w:r>
      <w:r>
        <w:rPr>
          <w:rFonts w:ascii="Arial" w:hAnsi="Arial" w:cs="Arial"/>
          <w:bCs/>
          <w:sz w:val="22"/>
        </w:rPr>
        <w:t xml:space="preserve">e, such as otters, water </w:t>
      </w:r>
      <w:r w:rsidRPr="00F7060C">
        <w:rPr>
          <w:rFonts w:ascii="Arial" w:hAnsi="Arial" w:cs="Arial"/>
          <w:bCs/>
          <w:sz w:val="22"/>
        </w:rPr>
        <w:t>voles, red deer, mountain hares and hen harriers.</w:t>
      </w:r>
    </w:p>
    <w:p w:rsidR="00F7060C" w:rsidRDefault="00F7060C" w:rsidP="00F7060C">
      <w:pPr>
        <w:rPr>
          <w:rFonts w:ascii="Arial" w:hAnsi="Arial" w:cs="Arial"/>
          <w:bCs/>
          <w:sz w:val="22"/>
        </w:rPr>
      </w:pPr>
    </w:p>
    <w:p w:rsid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After remaining untouched for millennia, the Flow Country</w:t>
      </w:r>
      <w:r>
        <w:rPr>
          <w:rFonts w:ascii="Arial" w:hAnsi="Arial" w:cs="Arial"/>
          <w:bCs/>
          <w:sz w:val="22"/>
        </w:rPr>
        <w:t xml:space="preserve"> has undergone a massive change </w:t>
      </w:r>
      <w:r w:rsidRPr="00F7060C">
        <w:rPr>
          <w:rFonts w:ascii="Arial" w:hAnsi="Arial" w:cs="Arial"/>
          <w:bCs/>
          <w:sz w:val="22"/>
        </w:rPr>
        <w:t>in land use over the last sixty years. In the 1980s, vast a</w:t>
      </w:r>
      <w:r>
        <w:rPr>
          <w:rFonts w:ascii="Arial" w:hAnsi="Arial" w:cs="Arial"/>
          <w:bCs/>
          <w:sz w:val="22"/>
        </w:rPr>
        <w:t xml:space="preserve">reas of the unique Flow Country </w:t>
      </w:r>
      <w:r w:rsidRPr="00F7060C">
        <w:rPr>
          <w:rFonts w:ascii="Arial" w:hAnsi="Arial" w:cs="Arial"/>
          <w:bCs/>
          <w:sz w:val="22"/>
        </w:rPr>
        <w:t>habitat were destroyed through drainage and commercial con</w:t>
      </w:r>
      <w:r>
        <w:rPr>
          <w:rFonts w:ascii="Arial" w:hAnsi="Arial" w:cs="Arial"/>
          <w:bCs/>
          <w:sz w:val="22"/>
        </w:rPr>
        <w:t xml:space="preserve">ifer plantations, despite being </w:t>
      </w:r>
      <w:r w:rsidRPr="00F7060C">
        <w:rPr>
          <w:rFonts w:ascii="Arial" w:hAnsi="Arial" w:cs="Arial"/>
          <w:bCs/>
          <w:sz w:val="22"/>
        </w:rPr>
        <w:t>treeless for over 4,000 years. The unfortunate result was</w:t>
      </w:r>
      <w:r>
        <w:rPr>
          <w:rFonts w:ascii="Arial" w:hAnsi="Arial" w:cs="Arial"/>
          <w:bCs/>
          <w:sz w:val="22"/>
        </w:rPr>
        <w:t xml:space="preserve"> huge damage to the habitat and </w:t>
      </w:r>
      <w:r w:rsidRPr="00F7060C">
        <w:rPr>
          <w:rFonts w:ascii="Arial" w:hAnsi="Arial" w:cs="Arial"/>
          <w:bCs/>
          <w:sz w:val="22"/>
        </w:rPr>
        <w:t>the disappearance of much of the special wildlife.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In 1988, following a major campaign led by the RSPB in Scotland and the Nature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Conservancy Council, a network of SSSI’s was established to protect the Flow Country.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This was followed in 1992 with the launch of a Pe</w:t>
      </w:r>
      <w:r>
        <w:rPr>
          <w:rFonts w:ascii="Arial" w:hAnsi="Arial" w:cs="Arial"/>
          <w:bCs/>
          <w:sz w:val="22"/>
        </w:rPr>
        <w:t xml:space="preserve">atland Management Scheme, which </w:t>
      </w:r>
      <w:r w:rsidRPr="00F7060C">
        <w:rPr>
          <w:rFonts w:ascii="Arial" w:hAnsi="Arial" w:cs="Arial"/>
          <w:bCs/>
          <w:sz w:val="22"/>
        </w:rPr>
        <w:t>involved making direct payments to land owners and o</w:t>
      </w:r>
      <w:r>
        <w:rPr>
          <w:rFonts w:ascii="Arial" w:hAnsi="Arial" w:cs="Arial"/>
          <w:bCs/>
          <w:sz w:val="22"/>
        </w:rPr>
        <w:t xml:space="preserve">ccupiers to support maintenance </w:t>
      </w:r>
      <w:r w:rsidRPr="00F7060C">
        <w:rPr>
          <w:rFonts w:ascii="Arial" w:hAnsi="Arial" w:cs="Arial"/>
          <w:bCs/>
          <w:sz w:val="22"/>
        </w:rPr>
        <w:t>activities in this network of areas. In 2001, a partnership of RSPB Scotland, Scottish Natural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 xml:space="preserve">Heritage, the Forestry Commission and </w:t>
      </w:r>
      <w:proofErr w:type="spellStart"/>
      <w:r w:rsidRPr="00F7060C">
        <w:rPr>
          <w:rFonts w:ascii="Arial" w:hAnsi="Arial" w:cs="Arial"/>
          <w:bCs/>
          <w:sz w:val="22"/>
        </w:rPr>
        <w:t>Plantlife</w:t>
      </w:r>
      <w:proofErr w:type="spellEnd"/>
      <w:r w:rsidRPr="00F7060C">
        <w:rPr>
          <w:rFonts w:ascii="Arial" w:hAnsi="Arial" w:cs="Arial"/>
          <w:bCs/>
          <w:sz w:val="22"/>
        </w:rPr>
        <w:t xml:space="preserve"> began a £2.8 million project, funded by the</w:t>
      </w:r>
    </w:p>
    <w:p w:rsid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European LIFE programme, to bring conservationists an</w:t>
      </w:r>
      <w:r>
        <w:rPr>
          <w:rFonts w:ascii="Arial" w:hAnsi="Arial" w:cs="Arial"/>
          <w:bCs/>
          <w:sz w:val="22"/>
        </w:rPr>
        <w:t xml:space="preserve">d foresters together to restore </w:t>
      </w:r>
      <w:r w:rsidRPr="00F7060C">
        <w:rPr>
          <w:rFonts w:ascii="Arial" w:hAnsi="Arial" w:cs="Arial"/>
          <w:bCs/>
          <w:sz w:val="22"/>
        </w:rPr>
        <w:t>damaged bog on a landscape scale.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Forsinard Flows reserve was established in1995 and lies in the heart of the flow country.</w:t>
      </w:r>
    </w:p>
    <w:p w:rsid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Practical restoration work in the area has included blocking drains a</w:t>
      </w:r>
      <w:r>
        <w:rPr>
          <w:rFonts w:ascii="Arial" w:hAnsi="Arial" w:cs="Arial"/>
          <w:bCs/>
          <w:sz w:val="22"/>
        </w:rPr>
        <w:t xml:space="preserve">cross 15,600 hectares of </w:t>
      </w:r>
      <w:r w:rsidRPr="00F7060C">
        <w:rPr>
          <w:rFonts w:ascii="Arial" w:hAnsi="Arial" w:cs="Arial"/>
          <w:bCs/>
          <w:sz w:val="22"/>
        </w:rPr>
        <w:t>blanket bog, using over 13,000 dams and removing trees from 2,200 hectares of former</w:t>
      </w:r>
      <w:r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lastRenderedPageBreak/>
        <w:t xml:space="preserve">blanket bog. Re-wetting the drained peatland is allowing </w:t>
      </w:r>
      <w:r>
        <w:rPr>
          <w:rFonts w:ascii="Arial" w:hAnsi="Arial" w:cs="Arial"/>
          <w:bCs/>
          <w:sz w:val="22"/>
        </w:rPr>
        <w:t xml:space="preserve">bog mosses and other vegetation </w:t>
      </w:r>
      <w:r w:rsidRPr="00F7060C">
        <w:rPr>
          <w:rFonts w:ascii="Arial" w:hAnsi="Arial" w:cs="Arial"/>
          <w:bCs/>
          <w:sz w:val="22"/>
        </w:rPr>
        <w:t>to recover, helping to raise water levels and invertebrates retu</w:t>
      </w:r>
      <w:r>
        <w:rPr>
          <w:rFonts w:ascii="Arial" w:hAnsi="Arial" w:cs="Arial"/>
          <w:bCs/>
          <w:sz w:val="22"/>
        </w:rPr>
        <w:t xml:space="preserve">rn to their peatland niches. In </w:t>
      </w:r>
      <w:r w:rsidRPr="00F7060C">
        <w:rPr>
          <w:rFonts w:ascii="Arial" w:hAnsi="Arial" w:cs="Arial"/>
          <w:bCs/>
          <w:sz w:val="22"/>
        </w:rPr>
        <w:t>turn, restoring the bog habitat on a landscape scale has a</w:t>
      </w:r>
      <w:r>
        <w:rPr>
          <w:rFonts w:ascii="Arial" w:hAnsi="Arial" w:cs="Arial"/>
          <w:bCs/>
          <w:sz w:val="22"/>
        </w:rPr>
        <w:t xml:space="preserve">ttracted back wading birds like </w:t>
      </w:r>
      <w:r w:rsidRPr="00F7060C">
        <w:rPr>
          <w:rFonts w:ascii="Arial" w:hAnsi="Arial" w:cs="Arial"/>
          <w:bCs/>
          <w:sz w:val="22"/>
        </w:rPr>
        <w:t>golden plover, dunlin and greenshank.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As well as being a centre for practical bog restoration and a hub for peatland research,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Forsinard also attracts over 4,000 visitors each year. The R</w:t>
      </w:r>
      <w:r>
        <w:rPr>
          <w:rFonts w:ascii="Arial" w:hAnsi="Arial" w:cs="Arial"/>
          <w:bCs/>
          <w:sz w:val="22"/>
        </w:rPr>
        <w:t xml:space="preserve">SPB visitor centre at Forsinard </w:t>
      </w:r>
      <w:r w:rsidRPr="00F7060C">
        <w:rPr>
          <w:rFonts w:ascii="Arial" w:hAnsi="Arial" w:cs="Arial"/>
          <w:bCs/>
          <w:sz w:val="22"/>
        </w:rPr>
        <w:t>is housed in the former station buildings and is open annually between April and October.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The reserve has two marked trails which allow visitors to explore the peat</w:t>
      </w:r>
      <w:r>
        <w:rPr>
          <w:rFonts w:ascii="Arial" w:hAnsi="Arial" w:cs="Arial"/>
          <w:bCs/>
          <w:sz w:val="22"/>
        </w:rPr>
        <w:t xml:space="preserve">land habitat, </w:t>
      </w:r>
      <w:r w:rsidRPr="00F7060C">
        <w:rPr>
          <w:rFonts w:ascii="Arial" w:hAnsi="Arial" w:cs="Arial"/>
          <w:bCs/>
          <w:sz w:val="22"/>
        </w:rPr>
        <w:t>discover the complex pool systems and gives them the</w:t>
      </w:r>
      <w:r>
        <w:rPr>
          <w:rFonts w:ascii="Arial" w:hAnsi="Arial" w:cs="Arial"/>
          <w:bCs/>
          <w:sz w:val="22"/>
        </w:rPr>
        <w:t xml:space="preserve"> opportunity to see some of the </w:t>
      </w:r>
      <w:r w:rsidRPr="00F7060C">
        <w:rPr>
          <w:rFonts w:ascii="Arial" w:hAnsi="Arial" w:cs="Arial"/>
          <w:bCs/>
          <w:sz w:val="22"/>
        </w:rPr>
        <w:t>amazing wildlife on the reserve. Each year we host school groups from across the region.</w:t>
      </w:r>
    </w:p>
    <w:p w:rsid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Through connecting our visitors And young people with the n</w:t>
      </w:r>
      <w:r>
        <w:rPr>
          <w:rFonts w:ascii="Arial" w:hAnsi="Arial" w:cs="Arial"/>
          <w:bCs/>
          <w:sz w:val="22"/>
        </w:rPr>
        <w:t xml:space="preserve">atural world we hope to inspire </w:t>
      </w:r>
      <w:r w:rsidRPr="00F7060C">
        <w:rPr>
          <w:rFonts w:ascii="Arial" w:hAnsi="Arial" w:cs="Arial"/>
          <w:bCs/>
          <w:sz w:val="22"/>
        </w:rPr>
        <w:t>them to take an active interest in helping to protect t</w:t>
      </w:r>
      <w:r>
        <w:rPr>
          <w:rFonts w:ascii="Arial" w:hAnsi="Arial" w:cs="Arial"/>
          <w:bCs/>
          <w:sz w:val="22"/>
        </w:rPr>
        <w:t xml:space="preserve">he peatland environment and the </w:t>
      </w:r>
      <w:r w:rsidRPr="00F7060C">
        <w:rPr>
          <w:rFonts w:ascii="Arial" w:hAnsi="Arial" w:cs="Arial"/>
          <w:bCs/>
          <w:sz w:val="22"/>
        </w:rPr>
        <w:t>complex range of plants and animals that live here.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The RSPB is a lead partner in the Flows to the Future project, a five year (2014-2019)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Heritage Lottery Funded Project organised by the Peatlands Partnership. The Peatlands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Partnership, is a partnership of organisations including The Highland Council, Scottish</w:t>
      </w: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Natural Heritage, Forestry Commission Scotland, Environmental Research Institute</w:t>
      </w:r>
    </w:p>
    <w:p w:rsid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 xml:space="preserve">(University of the Highlands and Islands), </w:t>
      </w:r>
      <w:proofErr w:type="spellStart"/>
      <w:r w:rsidRPr="00F7060C">
        <w:rPr>
          <w:rFonts w:ascii="Arial" w:hAnsi="Arial" w:cs="Arial"/>
          <w:bCs/>
          <w:sz w:val="22"/>
        </w:rPr>
        <w:t>Plantlife</w:t>
      </w:r>
      <w:proofErr w:type="spellEnd"/>
      <w:r w:rsidRPr="00F7060C">
        <w:rPr>
          <w:rFonts w:ascii="Arial" w:hAnsi="Arial" w:cs="Arial"/>
          <w:bCs/>
          <w:sz w:val="22"/>
        </w:rPr>
        <w:t xml:space="preserve"> International</w:t>
      </w:r>
      <w:r>
        <w:rPr>
          <w:rFonts w:ascii="Arial" w:hAnsi="Arial" w:cs="Arial"/>
          <w:bCs/>
          <w:sz w:val="22"/>
        </w:rPr>
        <w:t xml:space="preserve"> and individuals from the local </w:t>
      </w:r>
      <w:r w:rsidRPr="00F7060C">
        <w:rPr>
          <w:rFonts w:ascii="Arial" w:hAnsi="Arial" w:cs="Arial"/>
          <w:bCs/>
          <w:sz w:val="22"/>
        </w:rPr>
        <w:t>community.</w:t>
      </w:r>
    </w:p>
    <w:p w:rsidR="00F7060C" w:rsidRDefault="00F7060C" w:rsidP="00604F24">
      <w:pPr>
        <w:rPr>
          <w:rFonts w:ascii="Arial" w:hAnsi="Arial" w:cs="Arial"/>
          <w:bCs/>
          <w:sz w:val="22"/>
        </w:rPr>
      </w:pPr>
    </w:p>
    <w:p w:rsidR="00F7060C" w:rsidRPr="00F7060C" w:rsidRDefault="00F7060C" w:rsidP="00F7060C">
      <w:p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The aims of the project across the Flow Country which are currently taking place include –</w:t>
      </w:r>
    </w:p>
    <w:p w:rsidR="00F7060C" w:rsidRPr="00F7060C" w:rsidRDefault="00F7060C" w:rsidP="00F706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Restoring seven square miles of blanket bog habi</w:t>
      </w:r>
      <w:r w:rsidRPr="00F7060C">
        <w:rPr>
          <w:rFonts w:ascii="Arial" w:hAnsi="Arial" w:cs="Arial"/>
          <w:bCs/>
          <w:sz w:val="22"/>
        </w:rPr>
        <w:t xml:space="preserve">tat – removing forestry blocks, </w:t>
      </w:r>
      <w:r w:rsidRPr="00F7060C">
        <w:rPr>
          <w:rFonts w:ascii="Arial" w:hAnsi="Arial" w:cs="Arial"/>
          <w:bCs/>
          <w:sz w:val="22"/>
        </w:rPr>
        <w:t>brash crushing and drain blocking on RSPB Forsinard National Nature Reserve.</w:t>
      </w:r>
    </w:p>
    <w:p w:rsidR="00F7060C" w:rsidRPr="00F7060C" w:rsidRDefault="00F7060C" w:rsidP="00F706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Promoting the Flow Country extensively as a key wildlife tourism destination to UK</w:t>
      </w:r>
      <w:r w:rsidRPr="00F7060C"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>audiences.</w:t>
      </w:r>
    </w:p>
    <w:p w:rsidR="00F7060C" w:rsidRPr="00F7060C" w:rsidRDefault="00F7060C" w:rsidP="00F706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Creating improved and increased access, deve</w:t>
      </w:r>
      <w:r w:rsidRPr="00F7060C">
        <w:rPr>
          <w:rFonts w:ascii="Arial" w:hAnsi="Arial" w:cs="Arial"/>
          <w:bCs/>
          <w:sz w:val="22"/>
        </w:rPr>
        <w:t xml:space="preserve">lop interpretation and learning </w:t>
      </w:r>
      <w:r w:rsidRPr="00F7060C">
        <w:rPr>
          <w:rFonts w:ascii="Arial" w:hAnsi="Arial" w:cs="Arial"/>
          <w:bCs/>
          <w:sz w:val="22"/>
        </w:rPr>
        <w:t>opportunities for people across the Flow Count</w:t>
      </w:r>
      <w:r w:rsidRPr="00F7060C">
        <w:rPr>
          <w:rFonts w:ascii="Arial" w:hAnsi="Arial" w:cs="Arial"/>
          <w:bCs/>
          <w:sz w:val="22"/>
        </w:rPr>
        <w:t xml:space="preserve">ry, including an active schools </w:t>
      </w:r>
      <w:r w:rsidRPr="00F7060C">
        <w:rPr>
          <w:rFonts w:ascii="Arial" w:hAnsi="Arial" w:cs="Arial"/>
          <w:bCs/>
          <w:sz w:val="22"/>
        </w:rPr>
        <w:t>programme and other ed</w:t>
      </w:r>
      <w:r w:rsidRPr="00F7060C">
        <w:rPr>
          <w:rFonts w:ascii="Arial" w:hAnsi="Arial" w:cs="Arial"/>
          <w:bCs/>
          <w:sz w:val="22"/>
        </w:rPr>
        <w:t>ucational community activities.</w:t>
      </w:r>
    </w:p>
    <w:p w:rsidR="00F7060C" w:rsidRPr="00F7060C" w:rsidRDefault="00F7060C" w:rsidP="00F706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Developing linkages with a number of universities to further research and</w:t>
      </w:r>
      <w:r w:rsidRPr="00F7060C">
        <w:rPr>
          <w:rFonts w:ascii="Arial" w:hAnsi="Arial" w:cs="Arial"/>
          <w:bCs/>
          <w:sz w:val="22"/>
        </w:rPr>
        <w:t xml:space="preserve"> </w:t>
      </w:r>
      <w:r w:rsidRPr="00F7060C">
        <w:rPr>
          <w:rFonts w:ascii="Arial" w:hAnsi="Arial" w:cs="Arial"/>
          <w:bCs/>
          <w:sz w:val="22"/>
        </w:rPr>
        <w:t>international collaboration.</w:t>
      </w:r>
    </w:p>
    <w:p w:rsidR="00F7060C" w:rsidRPr="00F7060C" w:rsidRDefault="00F7060C" w:rsidP="00F706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</w:rPr>
      </w:pPr>
      <w:r w:rsidRPr="00F7060C">
        <w:rPr>
          <w:rFonts w:ascii="Arial" w:hAnsi="Arial" w:cs="Arial"/>
          <w:bCs/>
          <w:sz w:val="22"/>
        </w:rPr>
        <w:t>Creating community, art and cultural programmes.</w:t>
      </w:r>
    </w:p>
    <w:sectPr w:rsidR="00F7060C" w:rsidRPr="00F7060C" w:rsidSect="00F7060C"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066"/>
    <w:multiLevelType w:val="hybridMultilevel"/>
    <w:tmpl w:val="AF4C6B18"/>
    <w:lvl w:ilvl="0" w:tplc="826609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E71"/>
    <w:multiLevelType w:val="hybridMultilevel"/>
    <w:tmpl w:val="128E25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35FDB"/>
    <w:multiLevelType w:val="hybridMultilevel"/>
    <w:tmpl w:val="242874B6"/>
    <w:lvl w:ilvl="0" w:tplc="826609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8329C"/>
    <w:multiLevelType w:val="hybridMultilevel"/>
    <w:tmpl w:val="DFD82128"/>
    <w:lvl w:ilvl="0" w:tplc="826609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104EA"/>
    <w:multiLevelType w:val="hybridMultilevel"/>
    <w:tmpl w:val="53D485DC"/>
    <w:lvl w:ilvl="0" w:tplc="826609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A1D6C"/>
    <w:multiLevelType w:val="hybridMultilevel"/>
    <w:tmpl w:val="E0F8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B4E34"/>
    <w:multiLevelType w:val="hybridMultilevel"/>
    <w:tmpl w:val="BFFE2E26"/>
    <w:lvl w:ilvl="0" w:tplc="826609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69E9"/>
    <w:multiLevelType w:val="hybridMultilevel"/>
    <w:tmpl w:val="BF20BD64"/>
    <w:lvl w:ilvl="0" w:tplc="826609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4"/>
    <w:rsid w:val="000D42AD"/>
    <w:rsid w:val="0017250F"/>
    <w:rsid w:val="002B039B"/>
    <w:rsid w:val="00604F24"/>
    <w:rsid w:val="0063036F"/>
    <w:rsid w:val="00E3013E"/>
    <w:rsid w:val="00F7060C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CC7"/>
  <w15:chartTrackingRefBased/>
  <w15:docId w15:val="{83D4D624-B094-4FD1-A72D-C5EDE21D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flowcount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SPB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Henderson</dc:creator>
  <cp:keywords/>
  <dc:description/>
  <cp:lastModifiedBy>Sydney Henderson</cp:lastModifiedBy>
  <cp:revision>1</cp:revision>
  <dcterms:created xsi:type="dcterms:W3CDTF">2018-07-26T14:43:00Z</dcterms:created>
  <dcterms:modified xsi:type="dcterms:W3CDTF">2018-07-26T15:04:00Z</dcterms:modified>
</cp:coreProperties>
</file>