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553DB" w:rsidRPr="00EE2EE0" w:rsidRDefault="002117EA" w:rsidP="002117EA">
      <w:pPr>
        <w:jc w:val="center"/>
        <w:rPr>
          <w:b/>
          <w:sz w:val="28"/>
          <w:szCs w:val="28"/>
        </w:rPr>
      </w:pPr>
      <w:r>
        <w:rPr>
          <w:rFonts w:eastAsiaTheme="minorEastAsia" w:cs="Arial"/>
          <w:b/>
          <w:noProof/>
          <w:sz w:val="36"/>
          <w:szCs w:val="36"/>
          <w:lang w:eastAsia="en-GB"/>
        </w:rPr>
        <w:tab/>
      </w:r>
    </w:p>
    <w:p w:rsidR="002553DB" w:rsidRDefault="0049129F" w:rsidP="002553DB">
      <w:pPr>
        <w:pStyle w:val="NoSpacing"/>
        <w:rPr>
          <w:b/>
          <w:sz w:val="28"/>
          <w:szCs w:val="28"/>
        </w:rPr>
      </w:pPr>
      <w:r>
        <w:rPr>
          <w:b/>
          <w:sz w:val="28"/>
          <w:szCs w:val="28"/>
        </w:rPr>
        <w:t>Press Release:</w:t>
      </w:r>
      <w:r>
        <w:rPr>
          <w:b/>
          <w:sz w:val="28"/>
          <w:szCs w:val="28"/>
        </w:rPr>
        <w:tab/>
      </w:r>
      <w:r w:rsidR="00260CDB">
        <w:rPr>
          <w:b/>
          <w:sz w:val="28"/>
          <w:szCs w:val="28"/>
        </w:rPr>
        <w:t>06</w:t>
      </w:r>
      <w:r w:rsidR="0016125A">
        <w:rPr>
          <w:b/>
          <w:sz w:val="28"/>
          <w:szCs w:val="28"/>
        </w:rPr>
        <w:t>/0</w:t>
      </w:r>
      <w:r w:rsidR="00260CDB">
        <w:rPr>
          <w:b/>
          <w:sz w:val="28"/>
          <w:szCs w:val="28"/>
        </w:rPr>
        <w:t>2</w:t>
      </w:r>
      <w:r w:rsidR="0016125A">
        <w:rPr>
          <w:b/>
          <w:sz w:val="28"/>
          <w:szCs w:val="28"/>
        </w:rPr>
        <w:t>/</w:t>
      </w:r>
      <w:r w:rsidR="00260CDB">
        <w:rPr>
          <w:b/>
          <w:sz w:val="28"/>
          <w:szCs w:val="28"/>
        </w:rPr>
        <w:t>20</w:t>
      </w:r>
      <w:r w:rsidR="0016125A">
        <w:rPr>
          <w:b/>
          <w:sz w:val="28"/>
          <w:szCs w:val="28"/>
        </w:rPr>
        <w:t>17</w:t>
      </w:r>
    </w:p>
    <w:p w:rsidR="005D7DDA" w:rsidRPr="00EE2EE0" w:rsidRDefault="005D7DDA" w:rsidP="002553DB">
      <w:pPr>
        <w:pStyle w:val="NoSpacing"/>
        <w:rPr>
          <w:b/>
          <w:sz w:val="28"/>
          <w:szCs w:val="28"/>
        </w:rPr>
      </w:pPr>
    </w:p>
    <w:p w:rsidR="00EE2EE0" w:rsidRDefault="00EE2EE0" w:rsidP="008B3E5D">
      <w:pPr>
        <w:pBdr>
          <w:bottom w:val="single" w:sz="6" w:space="1" w:color="auto"/>
        </w:pBdr>
        <w:spacing w:after="200" w:line="276" w:lineRule="auto"/>
        <w:rPr>
          <w:rFonts w:eastAsiaTheme="minorHAnsi" w:cs="Arial"/>
          <w:b/>
          <w:szCs w:val="24"/>
        </w:rPr>
      </w:pPr>
    </w:p>
    <w:p w:rsidR="004909C6" w:rsidRPr="00E713C1" w:rsidRDefault="0016125A" w:rsidP="004909C6">
      <w:pPr>
        <w:rPr>
          <w:rFonts w:cs="Arial"/>
          <w:b/>
          <w:i/>
          <w:color w:val="000000"/>
          <w:sz w:val="48"/>
          <w:szCs w:val="48"/>
        </w:rPr>
      </w:pPr>
      <w:r>
        <w:rPr>
          <w:rFonts w:cs="Arial"/>
          <w:b/>
          <w:i/>
          <w:color w:val="000000"/>
          <w:sz w:val="48"/>
          <w:szCs w:val="48"/>
        </w:rPr>
        <w:t>Flows Photography at Forsinard</w:t>
      </w:r>
    </w:p>
    <w:p w:rsidR="004909C6" w:rsidRDefault="004909C6" w:rsidP="004909C6">
      <w:pPr>
        <w:rPr>
          <w:rFonts w:cs="Arial"/>
          <w:b/>
          <w:i/>
          <w:color w:val="000000"/>
          <w:sz w:val="32"/>
          <w:szCs w:val="32"/>
        </w:rPr>
      </w:pPr>
    </w:p>
    <w:p w:rsidR="005E0116" w:rsidRDefault="005E0116" w:rsidP="005E0116">
      <w:pPr>
        <w:spacing w:line="360" w:lineRule="auto"/>
        <w:rPr>
          <w:b/>
        </w:rPr>
      </w:pPr>
    </w:p>
    <w:p w:rsidR="0016125A" w:rsidRDefault="001D38EC" w:rsidP="0016125A">
      <w:pPr>
        <w:spacing w:line="360" w:lineRule="auto"/>
      </w:pPr>
      <w:r>
        <w:t xml:space="preserve">On Saturday </w:t>
      </w:r>
      <w:r w:rsidR="0016125A">
        <w:t>20</w:t>
      </w:r>
      <w:r w:rsidR="0016125A" w:rsidRPr="0016125A">
        <w:t>th</w:t>
      </w:r>
      <w:r w:rsidR="00F30F12">
        <w:t xml:space="preserve"> January</w:t>
      </w:r>
      <w:r w:rsidR="0016125A">
        <w:t xml:space="preserve"> Thurso Camera Club </w:t>
      </w:r>
      <w:r w:rsidR="0039372F">
        <w:t>visited</w:t>
      </w:r>
      <w:r w:rsidR="00F30F12">
        <w:t xml:space="preserve"> </w:t>
      </w:r>
      <w:r w:rsidR="00445409">
        <w:t xml:space="preserve">the </w:t>
      </w:r>
      <w:r w:rsidR="0016125A">
        <w:t>RSPB Forsinard</w:t>
      </w:r>
      <w:r w:rsidR="0039372F">
        <w:t xml:space="preserve"> Flows Reserve to find out more about The Flow Country and see some of the</w:t>
      </w:r>
      <w:r w:rsidR="00F30F12">
        <w:t xml:space="preserve"> peatland</w:t>
      </w:r>
      <w:r w:rsidR="0039372F">
        <w:t xml:space="preserve"> restoration work in action. The club were led by staff </w:t>
      </w:r>
      <w:r>
        <w:t xml:space="preserve">and volunteers </w:t>
      </w:r>
      <w:r w:rsidR="0016125A">
        <w:t xml:space="preserve">from the </w:t>
      </w:r>
      <w:r w:rsidR="0039372F">
        <w:t>F</w:t>
      </w:r>
      <w:r>
        <w:t xml:space="preserve">lows to the Future Project, </w:t>
      </w:r>
      <w:r w:rsidR="0039372F">
        <w:t>RSPB</w:t>
      </w:r>
      <w:r>
        <w:t xml:space="preserve"> Scotland</w:t>
      </w:r>
      <w:r w:rsidR="0039372F">
        <w:t xml:space="preserve"> and the </w:t>
      </w:r>
      <w:r w:rsidR="0016125A">
        <w:t>Environmental Research Institute</w:t>
      </w:r>
      <w:r w:rsidR="0039372F">
        <w:t xml:space="preserve">, University of the Highlands and Islands. </w:t>
      </w:r>
      <w:r w:rsidR="0016125A">
        <w:t xml:space="preserve"> </w:t>
      </w:r>
    </w:p>
    <w:p w:rsidR="0016125A" w:rsidRDefault="0016125A" w:rsidP="0016125A">
      <w:pPr>
        <w:spacing w:line="360" w:lineRule="auto"/>
      </w:pPr>
    </w:p>
    <w:p w:rsidR="0039372F" w:rsidRDefault="001D38EC" w:rsidP="0016125A">
      <w:pPr>
        <w:spacing w:line="360" w:lineRule="auto"/>
      </w:pPr>
      <w:r>
        <w:t xml:space="preserve">The group left Forsinard </w:t>
      </w:r>
      <w:r w:rsidR="0039372F">
        <w:t>in thick fog but after climbing up further into the reserve they were rewarded with a</w:t>
      </w:r>
      <w:r w:rsidR="0016125A">
        <w:t xml:space="preserve"> temperature </w:t>
      </w:r>
      <w:r w:rsidR="0039372F">
        <w:t>inversion that</w:t>
      </w:r>
      <w:r w:rsidR="0016125A">
        <w:t xml:space="preserve"> locked warm humid air in the valley and provided incredible vistas, with clouds spilling over Knockfin Heights and cloaki</w:t>
      </w:r>
      <w:r w:rsidR="00F30F12">
        <w:t>ng the flows in ethereal light.</w:t>
      </w:r>
      <w:r w:rsidR="0016125A">
        <w:t xml:space="preserve"> </w:t>
      </w:r>
      <w:r w:rsidR="00F30F12">
        <w:t>They visited the restoration sites</w:t>
      </w:r>
      <w:r w:rsidR="000C25C9">
        <w:t xml:space="preserve"> where forestry is being removed from areas of deep peat</w:t>
      </w:r>
      <w:r w:rsidR="00F30F12">
        <w:t xml:space="preserve"> </w:t>
      </w:r>
      <w:r w:rsidR="000C25C9">
        <w:t>to enable the return of specialist peatland</w:t>
      </w:r>
      <w:r w:rsidR="004F26B5">
        <w:t xml:space="preserve"> plants and wildlife</w:t>
      </w:r>
      <w:r w:rsidR="000C25C9">
        <w:t xml:space="preserve">. </w:t>
      </w:r>
    </w:p>
    <w:p w:rsidR="001D38EC" w:rsidRDefault="001D38EC" w:rsidP="0016125A">
      <w:pPr>
        <w:spacing w:line="360" w:lineRule="auto"/>
      </w:pPr>
    </w:p>
    <w:p w:rsidR="001D38EC" w:rsidRDefault="001D38EC" w:rsidP="001D38EC">
      <w:pPr>
        <w:shd w:val="clear" w:color="auto" w:fill="FFFFFF"/>
        <w:spacing w:line="360" w:lineRule="auto"/>
      </w:pPr>
      <w:r>
        <w:t>Bob Murdoch from the Camera Club said</w:t>
      </w:r>
      <w:r w:rsidR="00BF2018">
        <w:t xml:space="preserve">, </w:t>
      </w:r>
      <w:r>
        <w:t xml:space="preserve"> ‘</w:t>
      </w:r>
      <w:r>
        <w:rPr>
          <w:rFonts w:ascii="Helvetica" w:hAnsi="Helvetica" w:cs="Helvetica"/>
          <w:color w:val="000000"/>
        </w:rPr>
        <w:t>The members thoroughly enjoyed </w:t>
      </w:r>
      <w:r>
        <w:t xml:space="preserve">their visit to Forsinard to find out more about the Flow Country and the work going on to restore the peatlands. Members have been inspired to return to the Flow Country to </w:t>
      </w:r>
      <w:r>
        <w:lastRenderedPageBreak/>
        <w:t>try and capture the wide variety of landscapes and habitats in</w:t>
      </w:r>
      <w:r w:rsidR="004F26B5">
        <w:t xml:space="preserve"> their</w:t>
      </w:r>
      <w:r>
        <w:t xml:space="preserve"> varying seasons and moods' </w:t>
      </w:r>
    </w:p>
    <w:p w:rsidR="001D38EC" w:rsidRDefault="001D38EC" w:rsidP="0016125A">
      <w:pPr>
        <w:spacing w:line="360" w:lineRule="auto"/>
      </w:pPr>
    </w:p>
    <w:p w:rsidR="007D47B2" w:rsidRDefault="001D38EC" w:rsidP="007D47B2">
      <w:pPr>
        <w:spacing w:line="360" w:lineRule="auto"/>
        <w:rPr>
          <w:b/>
        </w:rPr>
      </w:pPr>
      <w:r>
        <w:t xml:space="preserve">The visit was the start of a project that will result in a photography exhibition at the Flow Country conference in March </w:t>
      </w:r>
      <w:r w:rsidR="000C25C9">
        <w:t xml:space="preserve">being </w:t>
      </w:r>
      <w:r>
        <w:t xml:space="preserve">organised by the Environmental Research Institute in Thurso. </w:t>
      </w:r>
      <w:r w:rsidR="007D47B2" w:rsidRPr="007D47B2">
        <w:t>The exhibition will form part of the ‘Poster &amp; Taster’ Session on Wednesday 22</w:t>
      </w:r>
      <w:r w:rsidR="007D47B2" w:rsidRPr="007D47B2">
        <w:rPr>
          <w:vertAlign w:val="superscript"/>
        </w:rPr>
        <w:t>nd</w:t>
      </w:r>
      <w:r w:rsidR="007D47B2" w:rsidRPr="007D47B2">
        <w:t xml:space="preserve"> March and is open to the public. </w:t>
      </w:r>
    </w:p>
    <w:p w:rsidR="0016125A" w:rsidRDefault="0016125A" w:rsidP="0016125A">
      <w:pPr>
        <w:spacing w:line="360" w:lineRule="auto"/>
      </w:pPr>
    </w:p>
    <w:p w:rsidR="0016125A" w:rsidRDefault="001D38EC" w:rsidP="005E0116">
      <w:pPr>
        <w:spacing w:line="360" w:lineRule="auto"/>
        <w:rPr>
          <w:b/>
        </w:rPr>
      </w:pPr>
      <w:r>
        <w:rPr>
          <w:b/>
        </w:rPr>
        <w:t>The</w:t>
      </w:r>
      <w:r w:rsidR="0016125A" w:rsidRPr="0016125A">
        <w:rPr>
          <w:b/>
        </w:rPr>
        <w:t xml:space="preserve"> Flow Country Conference will be taking place</w:t>
      </w:r>
      <w:r w:rsidR="0016125A">
        <w:rPr>
          <w:b/>
        </w:rPr>
        <w:t xml:space="preserve"> in Thurso </w:t>
      </w:r>
      <w:r w:rsidR="0016125A" w:rsidRPr="0016125A">
        <w:rPr>
          <w:b/>
        </w:rPr>
        <w:t xml:space="preserve">from March 21st – 24th </w:t>
      </w:r>
      <w:r w:rsidR="00F30F12">
        <w:rPr>
          <w:b/>
        </w:rPr>
        <w:t xml:space="preserve">at Thurso Cinema and North Highland College. Visit </w:t>
      </w:r>
      <w:hyperlink r:id="rId7" w:history="1">
        <w:r w:rsidR="00F30F12" w:rsidRPr="00822CE2">
          <w:rPr>
            <w:rStyle w:val="Hyperlink"/>
            <w:b/>
          </w:rPr>
          <w:t>www.eri.ac.uk</w:t>
        </w:r>
      </w:hyperlink>
      <w:r w:rsidR="00F30F12">
        <w:rPr>
          <w:b/>
        </w:rPr>
        <w:t xml:space="preserve"> for more information. </w:t>
      </w:r>
    </w:p>
    <w:p w:rsidR="004909C6" w:rsidRDefault="004909C6" w:rsidP="004909C6">
      <w:pPr>
        <w:spacing w:line="360" w:lineRule="auto"/>
      </w:pPr>
    </w:p>
    <w:p w:rsidR="004909C6" w:rsidRDefault="0016125A" w:rsidP="004909C6">
      <w:pPr>
        <w:spacing w:line="360" w:lineRule="auto"/>
        <w:jc w:val="both"/>
      </w:pPr>
      <w:r>
        <w:t>Y</w:t>
      </w:r>
      <w:r w:rsidR="004909C6">
        <w:t xml:space="preserve">ou can find out more about what is happening </w:t>
      </w:r>
      <w:r w:rsidR="00F30F12">
        <w:t xml:space="preserve">across The Flow Country </w:t>
      </w:r>
      <w:r w:rsidR="004909C6">
        <w:t xml:space="preserve">by looking at our website at </w:t>
      </w:r>
      <w:hyperlink r:id="rId8" w:history="1">
        <w:r w:rsidR="004909C6">
          <w:rPr>
            <w:rStyle w:val="Hyperlink"/>
          </w:rPr>
          <w:t>www.theflowcountry.org.uk</w:t>
        </w:r>
      </w:hyperlink>
      <w:r w:rsidR="004909C6">
        <w:t xml:space="preserve"> or joining us on facebook (The Flow Country) or twitter (@theflowcountry). </w:t>
      </w:r>
    </w:p>
    <w:p w:rsidR="004909C6" w:rsidRDefault="004909C6" w:rsidP="004909C6">
      <w:pPr>
        <w:spacing w:line="360" w:lineRule="auto"/>
        <w:jc w:val="both"/>
      </w:pPr>
    </w:p>
    <w:p w:rsidR="004909C6" w:rsidRDefault="004909C6" w:rsidP="004909C6">
      <w:pPr>
        <w:spacing w:line="360" w:lineRule="auto"/>
      </w:pPr>
      <w:r>
        <w:t xml:space="preserve">. </w:t>
      </w:r>
    </w:p>
    <w:p w:rsidR="0022020A" w:rsidRDefault="00211D96" w:rsidP="00211D96">
      <w:pPr>
        <w:spacing w:line="360" w:lineRule="auto"/>
        <w:jc w:val="center"/>
        <w:rPr>
          <w:i/>
        </w:rPr>
      </w:pPr>
      <w:r w:rsidRPr="00211D96">
        <w:rPr>
          <w:i/>
          <w:noProof/>
          <w:lang w:eastAsia="en-GB"/>
        </w:rPr>
        <w:drawing>
          <wp:inline distT="0" distB="0" distL="0" distR="0">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9" cstate="print"/>
                    <a:stretch>
                      <a:fillRect/>
                    </a:stretch>
                  </pic:blipFill>
                  <pic:spPr>
                    <a:xfrm>
                      <a:off x="0" y="0"/>
                      <a:ext cx="1910009" cy="1175898"/>
                    </a:xfrm>
                    <a:prstGeom prst="rect">
                      <a:avLst/>
                    </a:prstGeom>
                  </pic:spPr>
                </pic:pic>
              </a:graphicData>
            </a:graphic>
          </wp:inline>
        </w:drawing>
      </w:r>
    </w:p>
    <w:p w:rsidR="0084420F" w:rsidRDefault="0084420F" w:rsidP="008B3E5D">
      <w:pPr>
        <w:pBdr>
          <w:bottom w:val="single" w:sz="6" w:space="1" w:color="auto"/>
        </w:pBdr>
        <w:spacing w:after="200" w:line="276" w:lineRule="auto"/>
        <w:rPr>
          <w:rFonts w:eastAsiaTheme="minorHAnsi" w:cs="Arial"/>
          <w:b/>
          <w:szCs w:val="24"/>
        </w:rPr>
      </w:pPr>
    </w:p>
    <w:p w:rsidR="0016125A" w:rsidRDefault="0084420F" w:rsidP="008B3E5D">
      <w:pPr>
        <w:pBdr>
          <w:bottom w:val="single" w:sz="6" w:space="1" w:color="auto"/>
        </w:pBdr>
        <w:spacing w:after="200" w:line="276" w:lineRule="auto"/>
        <w:rPr>
          <w:rFonts w:eastAsiaTheme="minorHAnsi" w:cs="Arial"/>
          <w:b/>
          <w:szCs w:val="24"/>
        </w:rPr>
      </w:pPr>
      <w:r>
        <w:rPr>
          <w:rFonts w:eastAsiaTheme="minorHAnsi" w:cs="Arial"/>
          <w:b/>
          <w:szCs w:val="24"/>
        </w:rPr>
        <w:t>Photograph</w:t>
      </w:r>
      <w:r w:rsidR="0016125A">
        <w:rPr>
          <w:rFonts w:eastAsiaTheme="minorHAnsi" w:cs="Arial"/>
          <w:b/>
          <w:szCs w:val="24"/>
        </w:rPr>
        <w:t xml:space="preserve"> 1</w:t>
      </w:r>
      <w:r>
        <w:rPr>
          <w:rFonts w:eastAsiaTheme="minorHAnsi" w:cs="Arial"/>
          <w:b/>
          <w:szCs w:val="24"/>
        </w:rPr>
        <w:t xml:space="preserve">: </w:t>
      </w:r>
      <w:r w:rsidR="0016125A">
        <w:rPr>
          <w:rFonts w:eastAsiaTheme="minorHAnsi" w:cs="Arial"/>
          <w:b/>
          <w:szCs w:val="24"/>
        </w:rPr>
        <w:t>Looking out across the inversion – Copyright Ben Hinder</w:t>
      </w:r>
    </w:p>
    <w:p w:rsidR="005D7DDA" w:rsidRDefault="0016125A" w:rsidP="008B3E5D">
      <w:pPr>
        <w:pBdr>
          <w:bottom w:val="single" w:sz="6" w:space="1" w:color="auto"/>
        </w:pBdr>
        <w:spacing w:after="200" w:line="276" w:lineRule="auto"/>
        <w:rPr>
          <w:rFonts w:eastAsiaTheme="minorHAnsi" w:cs="Arial"/>
          <w:b/>
          <w:szCs w:val="24"/>
        </w:rPr>
      </w:pPr>
      <w:r>
        <w:rPr>
          <w:rFonts w:eastAsiaTheme="minorHAnsi" w:cs="Arial"/>
          <w:b/>
          <w:szCs w:val="24"/>
        </w:rPr>
        <w:t xml:space="preserve">Photograph 2: </w:t>
      </w:r>
      <w:r w:rsidR="00523D5D">
        <w:rPr>
          <w:rFonts w:eastAsiaTheme="minorHAnsi" w:cs="Arial"/>
          <w:b/>
          <w:szCs w:val="24"/>
        </w:rPr>
        <w:t xml:space="preserve"> </w:t>
      </w:r>
      <w:r>
        <w:rPr>
          <w:rFonts w:eastAsiaTheme="minorHAnsi" w:cs="Arial"/>
          <w:b/>
          <w:szCs w:val="24"/>
        </w:rPr>
        <w:t>A lesson from the experts – Copyright Ben Hinder</w:t>
      </w:r>
    </w:p>
    <w:p w:rsidR="0016125A" w:rsidRDefault="0016125A" w:rsidP="008B3E5D">
      <w:pPr>
        <w:pBdr>
          <w:bottom w:val="single" w:sz="6" w:space="1" w:color="auto"/>
        </w:pBdr>
        <w:spacing w:after="200" w:line="276" w:lineRule="auto"/>
        <w:rPr>
          <w:rFonts w:eastAsiaTheme="minorHAnsi" w:cs="Arial"/>
          <w:b/>
          <w:szCs w:val="24"/>
        </w:rPr>
      </w:pPr>
      <w:r>
        <w:rPr>
          <w:rFonts w:eastAsiaTheme="minorHAnsi" w:cs="Arial"/>
          <w:b/>
          <w:szCs w:val="24"/>
        </w:rPr>
        <w:t>Photograph 3: Landscape photography in the flows – Copyright Ben Hinder</w:t>
      </w:r>
    </w:p>
    <w:p w:rsidR="0084420F" w:rsidRDefault="0084420F" w:rsidP="008B3E5D">
      <w:pPr>
        <w:pBdr>
          <w:bottom w:val="single" w:sz="6" w:space="1" w:color="auto"/>
        </w:pBdr>
        <w:spacing w:after="200" w:line="276" w:lineRule="auto"/>
        <w:rPr>
          <w:rFonts w:eastAsiaTheme="minorHAnsi" w:cs="Arial"/>
          <w:b/>
          <w:szCs w:val="24"/>
        </w:rPr>
      </w:pPr>
    </w:p>
    <w:p w:rsidR="00EE2EE0" w:rsidRDefault="00EE2EE0" w:rsidP="008B3E5D">
      <w:pPr>
        <w:spacing w:after="200" w:line="276" w:lineRule="auto"/>
        <w:rPr>
          <w:rFonts w:eastAsiaTheme="minorHAnsi" w:cs="Arial"/>
          <w:b/>
          <w:szCs w:val="24"/>
        </w:rPr>
      </w:pPr>
    </w:p>
    <w:p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rsidR="00140D76" w:rsidRDefault="00140D76" w:rsidP="00442C88">
      <w:pPr>
        <w:spacing w:after="200" w:line="276" w:lineRule="auto"/>
        <w:rPr>
          <w:rFonts w:eastAsiaTheme="minorHAnsi" w:cs="Arial"/>
          <w:szCs w:val="24"/>
        </w:rPr>
      </w:pPr>
      <w:r w:rsidRPr="00140D76">
        <w:rPr>
          <w:rFonts w:eastAsiaTheme="minorHAnsi" w:cs="Arial"/>
          <w:szCs w:val="24"/>
        </w:rPr>
        <w:t>The</w:t>
      </w:r>
      <w:r>
        <w:rPr>
          <w:rFonts w:eastAsiaTheme="minorHAnsi" w:cs="Arial"/>
          <w:szCs w:val="24"/>
        </w:rPr>
        <w:t xml:space="preserve"> new</w:t>
      </w:r>
      <w:r w:rsidRPr="00140D76">
        <w:rPr>
          <w:rFonts w:eastAsiaTheme="minorHAnsi" w:cs="Arial"/>
          <w:szCs w:val="24"/>
        </w:rPr>
        <w:t xml:space="preserve"> Flows Field Centre is located at Forsinard on RSPB’s Forsinard Flows Nature Reserve, part of which received the accolade of being designated as a National Nature Reserve b</w:t>
      </w:r>
      <w:r>
        <w:rPr>
          <w:rFonts w:eastAsiaTheme="minorHAnsi" w:cs="Arial"/>
          <w:szCs w:val="24"/>
        </w:rPr>
        <w:t>y</w:t>
      </w:r>
      <w:r w:rsidRPr="00140D76">
        <w:rPr>
          <w:rFonts w:eastAsiaTheme="minorHAnsi" w:cs="Arial"/>
          <w:szCs w:val="24"/>
        </w:rPr>
        <w:t xml:space="preserve"> Scottish Natural Heritage in September 2016</w:t>
      </w:r>
    </w:p>
    <w:p w:rsidR="00442C88" w:rsidRDefault="00442C88" w:rsidP="00442C88">
      <w:pPr>
        <w:spacing w:after="200" w:line="276" w:lineRule="auto"/>
        <w:rPr>
          <w:rFonts w:eastAsiaTheme="minorHAnsi" w:cs="Arial"/>
          <w:szCs w:val="24"/>
        </w:rPr>
      </w:pPr>
      <w:r w:rsidRPr="0017585C">
        <w:rPr>
          <w:rFonts w:eastAsiaTheme="minorHAnsi" w:cs="Arial"/>
          <w:szCs w:val="24"/>
        </w:rPr>
        <w:lastRenderedPageBreak/>
        <w:t xml:space="preserve">The Peatlands Partnership includes Scottish Natural Heritage, Forestry Commission (Scotland), Highland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liaises with local community groups, , the Scottish Government’s Rural Payments and Inspections Directorate and the North Sutherland Community Forest Trust. It is independently chaired by John Henderson of Scrabster Farm, Caithness. </w:t>
      </w:r>
    </w:p>
    <w:p w:rsidR="00140D76"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Scotland Rural Development Programme, Scottish Government, Scottish Natural Heritage and The Tubney Trust.</w:t>
      </w:r>
    </w:p>
    <w:p w:rsidR="00442C88" w:rsidRPr="0017585C" w:rsidRDefault="00442C88" w:rsidP="00442C88">
      <w:pPr>
        <w:spacing w:after="200" w:line="276" w:lineRule="auto"/>
        <w:rPr>
          <w:rFonts w:eastAsiaTheme="minorHAnsi" w:cs="Arial"/>
          <w:szCs w:val="24"/>
        </w:rPr>
      </w:pPr>
      <w:r w:rsidRPr="0017585C">
        <w:rPr>
          <w:rFonts w:eastAsiaTheme="minorHAnsi" w:cs="Arial"/>
          <w:szCs w:val="24"/>
        </w:rPr>
        <w:t xml:space="preserve"> </w:t>
      </w:r>
    </w:p>
    <w:p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rsidR="00C81A84" w:rsidRDefault="00C81A84" w:rsidP="00C81A84">
      <w:pPr>
        <w:spacing w:after="200" w:line="276" w:lineRule="auto"/>
        <w:rPr>
          <w:rFonts w:eastAsiaTheme="minorHAnsi" w:cs="Arial"/>
          <w:szCs w:val="24"/>
        </w:rPr>
      </w:pPr>
      <w:r w:rsidRPr="00C81A84">
        <w:rPr>
          <w:rFonts w:eastAsiaTheme="minorHAnsi" w:cs="Arial"/>
          <w:szCs w:val="24"/>
        </w:rPr>
        <w:t xml:space="preserve">Alan Tissiman RSPB Public Affairs Manager can be contacted on 01463 228810 or 07775 227614 or </w:t>
      </w:r>
      <w:hyperlink r:id="rId10" w:history="1">
        <w:r w:rsidR="007E7D32" w:rsidRPr="003C309D">
          <w:rPr>
            <w:rStyle w:val="Hyperlink"/>
            <w:rFonts w:eastAsiaTheme="minorHAnsi" w:cs="Arial"/>
            <w:szCs w:val="24"/>
          </w:rPr>
          <w:t>alan.tissiman@rspb.org.uk</w:t>
        </w:r>
      </w:hyperlink>
    </w:p>
    <w:p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Pr="00C81A84">
        <w:rPr>
          <w:rFonts w:eastAsiaTheme="minorHAnsi" w:cs="Arial"/>
          <w:szCs w:val="24"/>
        </w:rPr>
        <w:t>North Scotland Regional Office, Inverness. 01463 715000</w:t>
      </w:r>
      <w:r w:rsidR="00EE2EE0">
        <w:rPr>
          <w:rFonts w:eastAsiaTheme="minorHAnsi" w:cs="Arial"/>
          <w:szCs w:val="24"/>
        </w:rPr>
        <w:t>,</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11" w:history="1">
        <w:r w:rsidRPr="00C81A84">
          <w:rPr>
            <w:rFonts w:eastAsiaTheme="minorHAnsi" w:cs="Arial"/>
            <w:color w:val="0000FF" w:themeColor="hyperlink"/>
            <w:szCs w:val="24"/>
            <w:u w:val="single"/>
          </w:rPr>
          <w:t>caroline.eccles@rspb.org.uk</w:t>
        </w:r>
      </w:hyperlink>
    </w:p>
    <w:p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12"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B64"/>
    <w:rsid w:val="0000012F"/>
    <w:rsid w:val="00023727"/>
    <w:rsid w:val="00035A5C"/>
    <w:rsid w:val="00043CDF"/>
    <w:rsid w:val="000519E2"/>
    <w:rsid w:val="00051F33"/>
    <w:rsid w:val="0006298B"/>
    <w:rsid w:val="00071988"/>
    <w:rsid w:val="000763BD"/>
    <w:rsid w:val="00083DDB"/>
    <w:rsid w:val="000C25C9"/>
    <w:rsid w:val="000D5095"/>
    <w:rsid w:val="000E0A62"/>
    <w:rsid w:val="000E4AB7"/>
    <w:rsid w:val="000F52A0"/>
    <w:rsid w:val="000F67B1"/>
    <w:rsid w:val="00105862"/>
    <w:rsid w:val="00107DD1"/>
    <w:rsid w:val="00126982"/>
    <w:rsid w:val="00131729"/>
    <w:rsid w:val="00140D76"/>
    <w:rsid w:val="00141D77"/>
    <w:rsid w:val="0016125A"/>
    <w:rsid w:val="0017585C"/>
    <w:rsid w:val="00175B24"/>
    <w:rsid w:val="001947AA"/>
    <w:rsid w:val="001A42BF"/>
    <w:rsid w:val="001D2264"/>
    <w:rsid w:val="001D38EC"/>
    <w:rsid w:val="001E7739"/>
    <w:rsid w:val="00207D1B"/>
    <w:rsid w:val="002117EA"/>
    <w:rsid w:val="00211D96"/>
    <w:rsid w:val="0022020A"/>
    <w:rsid w:val="00241487"/>
    <w:rsid w:val="00247E1B"/>
    <w:rsid w:val="002553DB"/>
    <w:rsid w:val="00260CDB"/>
    <w:rsid w:val="0026583C"/>
    <w:rsid w:val="00266DFF"/>
    <w:rsid w:val="00272D16"/>
    <w:rsid w:val="002861A6"/>
    <w:rsid w:val="002939CF"/>
    <w:rsid w:val="002B1266"/>
    <w:rsid w:val="002B6159"/>
    <w:rsid w:val="002C5C9C"/>
    <w:rsid w:val="002E4930"/>
    <w:rsid w:val="002F2561"/>
    <w:rsid w:val="00305D77"/>
    <w:rsid w:val="00322BEF"/>
    <w:rsid w:val="00341E07"/>
    <w:rsid w:val="003644BB"/>
    <w:rsid w:val="0036613D"/>
    <w:rsid w:val="003766B7"/>
    <w:rsid w:val="003817CC"/>
    <w:rsid w:val="00383DAE"/>
    <w:rsid w:val="00390800"/>
    <w:rsid w:val="0039372F"/>
    <w:rsid w:val="003B1D95"/>
    <w:rsid w:val="003B6E95"/>
    <w:rsid w:val="003C1146"/>
    <w:rsid w:val="003C35A7"/>
    <w:rsid w:val="003F5F6D"/>
    <w:rsid w:val="004067CA"/>
    <w:rsid w:val="00422DCD"/>
    <w:rsid w:val="00442C88"/>
    <w:rsid w:val="00442D3F"/>
    <w:rsid w:val="00445409"/>
    <w:rsid w:val="004477B5"/>
    <w:rsid w:val="004600B4"/>
    <w:rsid w:val="004909C6"/>
    <w:rsid w:val="0049129F"/>
    <w:rsid w:val="004A0095"/>
    <w:rsid w:val="004A04E7"/>
    <w:rsid w:val="004C66AC"/>
    <w:rsid w:val="004D1155"/>
    <w:rsid w:val="004D1856"/>
    <w:rsid w:val="004D61EE"/>
    <w:rsid w:val="004E0A87"/>
    <w:rsid w:val="004F26B5"/>
    <w:rsid w:val="00523D5D"/>
    <w:rsid w:val="00535278"/>
    <w:rsid w:val="005356B8"/>
    <w:rsid w:val="0054681B"/>
    <w:rsid w:val="00562EFF"/>
    <w:rsid w:val="00570A98"/>
    <w:rsid w:val="00572D4E"/>
    <w:rsid w:val="005748C5"/>
    <w:rsid w:val="00592C71"/>
    <w:rsid w:val="005D5A70"/>
    <w:rsid w:val="005D7DDA"/>
    <w:rsid w:val="005E0116"/>
    <w:rsid w:val="005E0449"/>
    <w:rsid w:val="005E7E60"/>
    <w:rsid w:val="005F4CE6"/>
    <w:rsid w:val="00625D6C"/>
    <w:rsid w:val="00634D34"/>
    <w:rsid w:val="00637E08"/>
    <w:rsid w:val="00647697"/>
    <w:rsid w:val="006530E3"/>
    <w:rsid w:val="00655AC6"/>
    <w:rsid w:val="00664D34"/>
    <w:rsid w:val="006804D3"/>
    <w:rsid w:val="006855C4"/>
    <w:rsid w:val="006945BE"/>
    <w:rsid w:val="00694DB6"/>
    <w:rsid w:val="006E2C91"/>
    <w:rsid w:val="006E36DC"/>
    <w:rsid w:val="007068C0"/>
    <w:rsid w:val="00725065"/>
    <w:rsid w:val="00727D15"/>
    <w:rsid w:val="00740C34"/>
    <w:rsid w:val="00741210"/>
    <w:rsid w:val="00754A9F"/>
    <w:rsid w:val="00760A5F"/>
    <w:rsid w:val="00772C7F"/>
    <w:rsid w:val="007730C4"/>
    <w:rsid w:val="007809F6"/>
    <w:rsid w:val="00785257"/>
    <w:rsid w:val="007B014B"/>
    <w:rsid w:val="007C4148"/>
    <w:rsid w:val="007D47B2"/>
    <w:rsid w:val="007D4ACD"/>
    <w:rsid w:val="007E7D32"/>
    <w:rsid w:val="007F4DE9"/>
    <w:rsid w:val="00832548"/>
    <w:rsid w:val="0084420F"/>
    <w:rsid w:val="008578A0"/>
    <w:rsid w:val="00863068"/>
    <w:rsid w:val="00886BF7"/>
    <w:rsid w:val="00897F18"/>
    <w:rsid w:val="008A16E1"/>
    <w:rsid w:val="008B2859"/>
    <w:rsid w:val="008B3E5D"/>
    <w:rsid w:val="008D4421"/>
    <w:rsid w:val="008F350F"/>
    <w:rsid w:val="008F7534"/>
    <w:rsid w:val="009216D3"/>
    <w:rsid w:val="009322FD"/>
    <w:rsid w:val="00961428"/>
    <w:rsid w:val="00965134"/>
    <w:rsid w:val="0096791E"/>
    <w:rsid w:val="00983B9B"/>
    <w:rsid w:val="009906EE"/>
    <w:rsid w:val="009B3285"/>
    <w:rsid w:val="009C5824"/>
    <w:rsid w:val="009C7699"/>
    <w:rsid w:val="009F0D8F"/>
    <w:rsid w:val="00A10DA7"/>
    <w:rsid w:val="00A10E15"/>
    <w:rsid w:val="00A159E0"/>
    <w:rsid w:val="00A17526"/>
    <w:rsid w:val="00A2130A"/>
    <w:rsid w:val="00A476F0"/>
    <w:rsid w:val="00A5321C"/>
    <w:rsid w:val="00A57741"/>
    <w:rsid w:val="00A773B1"/>
    <w:rsid w:val="00A95B71"/>
    <w:rsid w:val="00AA69DB"/>
    <w:rsid w:val="00AF573C"/>
    <w:rsid w:val="00B16AB4"/>
    <w:rsid w:val="00B31D64"/>
    <w:rsid w:val="00B33052"/>
    <w:rsid w:val="00B539B1"/>
    <w:rsid w:val="00B630C2"/>
    <w:rsid w:val="00B737B8"/>
    <w:rsid w:val="00B8408D"/>
    <w:rsid w:val="00BA025D"/>
    <w:rsid w:val="00BC1798"/>
    <w:rsid w:val="00BD28DA"/>
    <w:rsid w:val="00BE0C4C"/>
    <w:rsid w:val="00BF2018"/>
    <w:rsid w:val="00BF358A"/>
    <w:rsid w:val="00BF64E3"/>
    <w:rsid w:val="00C134AC"/>
    <w:rsid w:val="00C636D3"/>
    <w:rsid w:val="00C64D3E"/>
    <w:rsid w:val="00C750A2"/>
    <w:rsid w:val="00C77089"/>
    <w:rsid w:val="00C81960"/>
    <w:rsid w:val="00C81A84"/>
    <w:rsid w:val="00CC01DF"/>
    <w:rsid w:val="00CD12CB"/>
    <w:rsid w:val="00CD6C8B"/>
    <w:rsid w:val="00CD7FA7"/>
    <w:rsid w:val="00CE0A93"/>
    <w:rsid w:val="00D00A97"/>
    <w:rsid w:val="00D00B01"/>
    <w:rsid w:val="00D01059"/>
    <w:rsid w:val="00D0258C"/>
    <w:rsid w:val="00D1350A"/>
    <w:rsid w:val="00D23DDF"/>
    <w:rsid w:val="00D25CE1"/>
    <w:rsid w:val="00D35080"/>
    <w:rsid w:val="00D45A05"/>
    <w:rsid w:val="00D76885"/>
    <w:rsid w:val="00D83A95"/>
    <w:rsid w:val="00D84E59"/>
    <w:rsid w:val="00D8514E"/>
    <w:rsid w:val="00D903E7"/>
    <w:rsid w:val="00DA75F1"/>
    <w:rsid w:val="00DB79FA"/>
    <w:rsid w:val="00DC2F9A"/>
    <w:rsid w:val="00DD0971"/>
    <w:rsid w:val="00DD5B64"/>
    <w:rsid w:val="00DD7BE3"/>
    <w:rsid w:val="00DE07FF"/>
    <w:rsid w:val="00DE654E"/>
    <w:rsid w:val="00DF01C3"/>
    <w:rsid w:val="00DF4EE9"/>
    <w:rsid w:val="00E20819"/>
    <w:rsid w:val="00E470CC"/>
    <w:rsid w:val="00E91ABE"/>
    <w:rsid w:val="00E93A1B"/>
    <w:rsid w:val="00EA6C3B"/>
    <w:rsid w:val="00EB26BD"/>
    <w:rsid w:val="00EB31B1"/>
    <w:rsid w:val="00ED3E2F"/>
    <w:rsid w:val="00EE2EE0"/>
    <w:rsid w:val="00EF506D"/>
    <w:rsid w:val="00F040AF"/>
    <w:rsid w:val="00F1078C"/>
    <w:rsid w:val="00F23191"/>
    <w:rsid w:val="00F30F12"/>
    <w:rsid w:val="00F428E4"/>
    <w:rsid w:val="00F45EA0"/>
    <w:rsid w:val="00F50B70"/>
    <w:rsid w:val="00F52515"/>
    <w:rsid w:val="00F8728A"/>
    <w:rsid w:val="00F92595"/>
    <w:rsid w:val="00FB3021"/>
    <w:rsid w:val="00FB4CA3"/>
    <w:rsid w:val="00FC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webSettings.xml><?xml version="1.0" encoding="utf-8"?>
<w:webSettings xmlns:r="http://schemas.openxmlformats.org/officeDocument/2006/relationships" xmlns:w="http://schemas.openxmlformats.org/wordprocessingml/2006/main">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1040132952">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556116738">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lowcountr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i.ac.uk" TargetMode="External"/><Relationship Id="rId12" Type="http://schemas.openxmlformats.org/officeDocument/2006/relationships/hyperlink" Target="mailto:peatlands_partnership@snh.gov.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roline.eccles@rspb.org.uk" TargetMode="External"/><Relationship Id="rId5" Type="http://schemas.openxmlformats.org/officeDocument/2006/relationships/webSettings" Target="webSettings.xml"/><Relationship Id="rId10" Type="http://schemas.openxmlformats.org/officeDocument/2006/relationships/hyperlink" Target="mailto:alan.tissiman@rsp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7A99-4816-4DE7-9F56-23F04A11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carolineeccles</cp:lastModifiedBy>
  <cp:revision>2</cp:revision>
  <cp:lastPrinted>2016-10-11T11:49:00Z</cp:lastPrinted>
  <dcterms:created xsi:type="dcterms:W3CDTF">2017-02-06T13:47:00Z</dcterms:created>
  <dcterms:modified xsi:type="dcterms:W3CDTF">2017-02-06T13:47:00Z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